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E"/>
        <w:spacing w:before="150" w:beforeAutospacing="0" w:after="150" w:afterAutospacing="0" w:line="345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AFE"/>
          <w:vertAlign w:val="baseline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E"/>
        <w:spacing w:before="150" w:beforeAutospacing="0" w:after="150" w:afterAutospacing="0" w:line="34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AFE"/>
          <w:vertAlign w:val="baseline"/>
        </w:rPr>
        <w:t>　　2003年第一批森林消防专用指挥车免税指标分配表（单位：辆）</w:t>
      </w:r>
    </w:p>
    <w:tbl>
      <w:tblPr>
        <w:tblW w:w="8398" w:type="dxa"/>
        <w:jc w:val="center"/>
        <w:tblCellSpacing w:w="15" w:type="dxa"/>
        <w:tblInd w:w="-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A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650"/>
        <w:gridCol w:w="1515"/>
        <w:gridCol w:w="1803"/>
        <w:gridCol w:w="1659"/>
        <w:gridCol w:w="15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猎豹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庆铃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庆铃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CFA5022XZH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QL5470DY11ZH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TFS17HDLMZH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BJ5020XZH4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山西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厂西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西藏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甘肃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青海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新疆兵团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1196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20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773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2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85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31855"/>
    <w:rsid w:val="544318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2016-05-17T07:18:00Z</dcterms:created>
  <dc:creator>Administrator</dc:creator>
  <cp:lastModifiedBy>Administrator</cp:lastModifiedBy>
  <dcterms:modified xsi:type="dcterms:W3CDTF">2016-05-17T07:19:38Z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