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32"/>
        </w:rPr>
      </w:pPr>
      <w:r>
        <w:rPr>
          <w:rFonts w:hint="eastAsia"/>
          <w:szCs w:val="32"/>
        </w:rPr>
        <w:t>附件2</w:t>
      </w:r>
    </w:p>
    <w:p>
      <w:pPr>
        <w:spacing w:line="400" w:lineRule="exact"/>
        <w:rPr>
          <w:rFonts w:hint="eastAsia"/>
          <w:szCs w:val="32"/>
        </w:rPr>
      </w:pPr>
    </w:p>
    <w:p>
      <w:pPr>
        <w:jc w:val="center"/>
        <w:rPr>
          <w:rFonts w:eastAsia="方正小标宋_GBK"/>
          <w:b/>
          <w:bCs/>
          <w:sz w:val="36"/>
          <w:szCs w:val="32"/>
        </w:rPr>
      </w:pPr>
      <w:r>
        <w:rPr>
          <w:rFonts w:hint="eastAsia" w:eastAsia="方正小标宋_GBK"/>
          <w:b/>
          <w:bCs/>
          <w:sz w:val="36"/>
        </w:rPr>
        <w:t>中华人民共和国海关商品预归类决定书</w:t>
      </w:r>
    </w:p>
    <w:p>
      <w:pPr>
        <w:jc w:val="right"/>
        <w:rPr>
          <w:b/>
          <w:bCs/>
          <w:sz w:val="21"/>
          <w:szCs w:val="32"/>
        </w:rPr>
      </w:pPr>
      <w:r>
        <w:rPr>
          <w:rFonts w:hint="eastAsia"/>
          <w:b/>
          <w:bCs/>
          <w:sz w:val="21"/>
        </w:rPr>
        <w:t>（）关预归类书</w:t>
      </w:r>
      <w:r>
        <w:rPr>
          <w:b/>
          <w:bCs/>
          <w:sz w:val="21"/>
          <w:u w:val="single"/>
        </w:rPr>
        <w:t xml:space="preserve">  </w:t>
      </w:r>
      <w:r>
        <w:rPr>
          <w:rFonts w:hint="eastAsia"/>
          <w:b/>
          <w:bCs/>
          <w:sz w:val="21"/>
        </w:rPr>
        <w:t>号</w:t>
      </w:r>
    </w:p>
    <w:tbl>
      <w:tblPr>
        <w:tblStyle w:val="3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企业代码：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商品名称（中、英文）：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其他名称：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申请表编号：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1"/>
              </w:rPr>
              <w:t>（）关预归类申请</w:t>
            </w:r>
            <w:r>
              <w:rPr>
                <w:b/>
                <w:bCs/>
                <w:sz w:val="21"/>
                <w:u w:val="single"/>
              </w:rPr>
              <w:t xml:space="preserve">         </w:t>
            </w:r>
            <w:r>
              <w:rPr>
                <w:rFonts w:hint="eastAsia"/>
                <w:b/>
                <w:bCs/>
                <w:sz w:val="21"/>
              </w:rPr>
              <w:t>号</w:t>
            </w:r>
            <w:r>
              <w:rPr>
                <w:b/>
                <w:bCs/>
                <w:sz w:val="21"/>
              </w:rPr>
              <w:t xml:space="preserve">  </w:t>
            </w:r>
            <w:r>
              <w:rPr>
                <w:rFonts w:hint="eastAsia"/>
                <w:sz w:val="28"/>
              </w:rPr>
              <w:t>受理日期：</w:t>
            </w:r>
            <w:r>
              <w:rPr>
                <w:sz w:val="28"/>
              </w:rPr>
              <w:t xml:space="preserve">        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    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   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此前就相同商品持有海关商品预归类决定书的，请注明决定书编号：</w:t>
            </w:r>
          </w:p>
          <w:p>
            <w:pPr>
              <w:spacing w:line="500" w:lineRule="exact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商品描述：</w:t>
            </w:r>
          </w:p>
          <w:p>
            <w:pPr>
              <w:spacing w:line="460" w:lineRule="exact"/>
              <w:rPr>
                <w:sz w:val="28"/>
                <w:szCs w:val="32"/>
              </w:rPr>
            </w:pPr>
          </w:p>
          <w:p>
            <w:pPr>
              <w:spacing w:line="460" w:lineRule="exact"/>
              <w:rPr>
                <w:sz w:val="28"/>
                <w:szCs w:val="32"/>
              </w:rPr>
            </w:pPr>
          </w:p>
          <w:p>
            <w:pPr>
              <w:spacing w:line="460" w:lineRule="exact"/>
              <w:rPr>
                <w:sz w:val="28"/>
                <w:szCs w:val="32"/>
              </w:rPr>
            </w:pPr>
          </w:p>
          <w:p>
            <w:pPr>
              <w:spacing w:line="460" w:lineRule="exact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商品归类编码：</w:t>
            </w:r>
          </w:p>
          <w:p>
            <w:pPr>
              <w:spacing w:line="500" w:lineRule="exact"/>
              <w:rPr>
                <w:sz w:val="28"/>
                <w:szCs w:val="32"/>
              </w:rPr>
            </w:pPr>
          </w:p>
          <w:p>
            <w:pPr>
              <w:spacing w:line="500" w:lineRule="exact"/>
              <w:rPr>
                <w:sz w:val="28"/>
                <w:szCs w:val="32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海关（章）：</w:t>
            </w:r>
            <w:r>
              <w:rPr>
                <w:sz w:val="28"/>
              </w:rPr>
              <w:t xml:space="preserve"> </w:t>
            </w:r>
          </w:p>
          <w:p>
            <w:pPr>
              <w:spacing w:line="500" w:lineRule="exact"/>
              <w:rPr>
                <w:sz w:val="28"/>
                <w:szCs w:val="32"/>
              </w:rPr>
            </w:pPr>
          </w:p>
          <w:p>
            <w:pPr>
              <w:spacing w:line="500" w:lineRule="exact"/>
              <w:ind w:firstLine="1360" w:firstLineChars="500"/>
              <w:rPr>
                <w:sz w:val="28"/>
                <w:szCs w:val="32"/>
              </w:rPr>
            </w:pPr>
          </w:p>
          <w:p>
            <w:pPr>
              <w:spacing w:line="500" w:lineRule="exact"/>
              <w:ind w:firstLine="2448" w:firstLineChars="900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 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 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spacing w:line="500" w:lineRule="exact"/>
        <w:rPr>
          <w:sz w:val="28"/>
          <w:szCs w:val="32"/>
        </w:rPr>
      </w:pPr>
      <w:r>
        <w:rPr>
          <w:rFonts w:hint="eastAsia"/>
          <w:sz w:val="28"/>
        </w:rPr>
        <w:t>注：</w:t>
      </w:r>
      <w:r>
        <w:rPr>
          <w:sz w:val="28"/>
        </w:rPr>
        <w:t>1</w:t>
      </w:r>
      <w:r>
        <w:rPr>
          <w:rFonts w:hint="eastAsia"/>
          <w:sz w:val="28"/>
        </w:rPr>
        <w:t>、本决定书一式两份，申请人和海关各一份；</w:t>
      </w:r>
    </w:p>
    <w:p>
      <w:pPr>
        <w:spacing w:line="500" w:lineRule="exact"/>
        <w:ind w:firstLine="544" w:firstLineChars="200"/>
        <w:rPr>
          <w:sz w:val="28"/>
          <w:szCs w:val="32"/>
        </w:rPr>
      </w:pPr>
      <w:r>
        <w:rPr>
          <w:sz w:val="28"/>
        </w:rPr>
        <w:t>2</w:t>
      </w:r>
      <w:r>
        <w:rPr>
          <w:rFonts w:hint="eastAsia"/>
          <w:sz w:val="28"/>
        </w:rPr>
        <w:t>、本决定书加盖海关印章有效。</w:t>
      </w:r>
    </w:p>
    <w:p>
      <w:pPr>
        <w:spacing w:line="500" w:lineRule="exact"/>
        <w:ind w:firstLine="544" w:firstLineChars="200"/>
        <w:rPr>
          <w:sz w:val="28"/>
          <w:szCs w:val="32"/>
        </w:rPr>
      </w:pPr>
      <w:r>
        <w:rPr>
          <w:sz w:val="28"/>
        </w:rPr>
        <w:t>3</w:t>
      </w:r>
      <w:r>
        <w:rPr>
          <w:rFonts w:hint="eastAsia"/>
          <w:sz w:val="28"/>
        </w:rPr>
        <w:t>、本决定书涂改无效。</w:t>
      </w:r>
    </w:p>
    <w:p>
      <w:pPr/>
      <w:r>
        <w:rPr>
          <w:sz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6106F"/>
    <w:rsid w:val="035610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_GBK"/>
      <w:spacing w:val="-4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2016-05-14T08:32:00Z</dcterms:created>
  <dc:creator>Admin</dc:creator>
  <cp:lastModifiedBy>Admin</cp:lastModifiedBy>
  <dcterms:modified xsi:type="dcterms:W3CDTF">2016-05-14T08:32:51Z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