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32"/>
        </w:rPr>
      </w:pPr>
      <w:r>
        <w:rPr>
          <w:rFonts w:hint="eastAsia"/>
          <w:szCs w:val="32"/>
        </w:rPr>
        <w:t>附件3</w:t>
      </w:r>
    </w:p>
    <w:p>
      <w:pPr>
        <w:rPr>
          <w:rFonts w:hint="eastAsia"/>
          <w:szCs w:val="32"/>
        </w:rPr>
      </w:pPr>
    </w:p>
    <w:p>
      <w:pPr>
        <w:jc w:val="center"/>
        <w:rPr>
          <w:rFonts w:eastAsia="方正小标宋_GBK"/>
          <w:sz w:val="28"/>
          <w:szCs w:val="32"/>
        </w:rPr>
      </w:pPr>
      <w:r>
        <w:rPr>
          <w:rFonts w:hint="eastAsia" w:eastAsia="方正小标宋_GBK"/>
          <w:b/>
          <w:bCs/>
          <w:sz w:val="36"/>
        </w:rPr>
        <w:t>中华人民共和国海关商品预归类决定书撤销通知单</w:t>
      </w:r>
    </w:p>
    <w:p>
      <w:pPr>
        <w:rPr>
          <w:color w:val="000000"/>
          <w:szCs w:val="32"/>
        </w:rPr>
      </w:pPr>
      <w:r>
        <w:rPr>
          <w:rFonts w:hint="eastAsia"/>
          <w:color w:val="000000"/>
        </w:rPr>
        <w:t>______单位（公司）：</w:t>
      </w:r>
    </w:p>
    <w:p>
      <w:pPr>
        <w:ind w:firstLine="630"/>
        <w:rPr>
          <w:color w:val="000000"/>
          <w:szCs w:val="32"/>
        </w:rPr>
      </w:pPr>
      <w:r>
        <w:rPr>
          <w:rFonts w:hint="eastAsia"/>
          <w:color w:val="000000"/>
        </w:rPr>
        <w:t>根据《中华人民共和国海关进出口货物商品归类管理规定》的规定，海关现通知你单位（公司），由于______________调整的原因，__________商品预归类决定书撤销。你单位（公司）应当停止使用上述预归类决定书进行申报，并且可以依照《中华人民共和国海关进出口货物商品归类管理规定》的规定到相关海关另行申请预归类。</w:t>
      </w: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  <w:r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>海关（章）</w:t>
      </w: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</w:p>
    <w:p>
      <w:pPr>
        <w:ind w:firstLine="630"/>
        <w:rPr>
          <w:rFonts w:eastAsia="仿宋_GB2312"/>
          <w:color w:val="000000"/>
          <w:szCs w:val="32"/>
        </w:rPr>
      </w:pPr>
      <w:r>
        <w:rPr>
          <w:color w:val="000000"/>
        </w:rPr>
        <w:t xml:space="preserve">                          _____</w:t>
      </w:r>
      <w:r>
        <w:rPr>
          <w:rFonts w:hint="eastAsia"/>
          <w:color w:val="000000"/>
        </w:rPr>
        <w:t>年</w:t>
      </w:r>
      <w:r>
        <w:rPr>
          <w:color w:val="000000"/>
        </w:rPr>
        <w:t>____</w:t>
      </w:r>
      <w:r>
        <w:rPr>
          <w:rFonts w:hint="eastAsia"/>
          <w:color w:val="000000"/>
        </w:rPr>
        <w:t>月</w:t>
      </w:r>
      <w:r>
        <w:rPr>
          <w:color w:val="000000"/>
        </w:rPr>
        <w:t>____</w:t>
      </w:r>
      <w:r>
        <w:rPr>
          <w:rFonts w:hint="eastAsia"/>
          <w:color w:val="000000"/>
        </w:rPr>
        <w:t>日</w:t>
      </w:r>
    </w:p>
    <w:p>
      <w:pPr>
        <w:rPr>
          <w:rFonts w:eastAsia="仿宋_GB2312"/>
          <w:szCs w:val="32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pgSz w:w="11906" w:h="16838"/>
      <w:pgMar w:top="2098" w:right="1474" w:bottom="1985" w:left="1588" w:header="1814" w:footer="1474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0D5F"/>
    <w:rsid w:val="03E60D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/>
      <w:spacing w:val="-4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2016-05-14T08:32:00Z</dcterms:created>
  <dc:creator>Admin</dc:creator>
  <cp:lastModifiedBy>Admin</cp:lastModifiedBy>
  <dcterms:modified xsi:type="dcterms:W3CDTF">2016-05-14T08:32:57Z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