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djustRightInd w:val="0"/>
        <w:spacing w:line="360" w:lineRule="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附件5</w:t>
      </w:r>
    </w:p>
    <w:p>
      <w:pPr>
        <w:widowControl/>
        <w:overflowPunct w:val="0"/>
        <w:adjustRightInd w:val="0"/>
        <w:spacing w:line="360" w:lineRule="atLeast"/>
        <w:rPr>
          <w:rFonts w:hint="eastAsia" w:ascii="宋体" w:hAnsi="宋体" w:cs="宋体"/>
          <w:b/>
          <w:bCs/>
          <w:color w:val="000000"/>
          <w:kern w:val="0"/>
          <w:sz w:val="36"/>
          <w:szCs w:val="36"/>
        </w:rPr>
      </w:pPr>
      <w:r>
        <w:rPr>
          <w:rFonts w:hint="eastAsia" w:ascii="宋体" w:hAnsi="宋体" w:cs="宋体"/>
          <w:b/>
          <w:bCs/>
          <w:color w:val="000000"/>
          <w:kern w:val="0"/>
          <w:sz w:val="36"/>
          <w:szCs w:val="36"/>
        </w:rPr>
        <w:t>关于填写注册税务师及税务师事务所年检情况报表的说明</w:t>
      </w:r>
    </w:p>
    <w:p>
      <w:pPr>
        <w:widowControl/>
        <w:overflowPunct w:val="0"/>
        <w:adjustRightInd w:val="0"/>
        <w:spacing w:line="360" w:lineRule="auto"/>
        <w:rPr>
          <w:rFonts w:hint="eastAsia" w:ascii="宋体" w:hAnsi="宋体" w:cs="宋体"/>
          <w:b/>
          <w:color w:val="000000"/>
          <w:kern w:val="0"/>
          <w:sz w:val="28"/>
          <w:szCs w:val="28"/>
        </w:rPr>
      </w:pPr>
    </w:p>
    <w:p>
      <w:pPr>
        <w:widowControl/>
        <w:overflowPunct w:val="0"/>
        <w:adjustRightInd w:val="0"/>
        <w:spacing w:line="360" w:lineRule="auto"/>
        <w:ind w:left="525"/>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szCs w:val="28"/>
        </w:rPr>
        <w:t>一、附件1</w:t>
      </w:r>
      <w:r>
        <w:rPr>
          <w:rFonts w:hint="eastAsia" w:ascii="仿宋_GB2312" w:hAnsi="宋体" w:eastAsia="仿宋_GB2312" w:cs="宋体"/>
          <w:color w:val="000000"/>
          <w:kern w:val="0"/>
          <w:sz w:val="28"/>
        </w:rPr>
        <w:t>《税务师事务所年检登记表》</w:t>
      </w:r>
    </w:p>
    <w:p>
      <w:pPr>
        <w:widowControl/>
        <w:overflowPunct w:val="0"/>
        <w:adjustRightInd w:val="0"/>
        <w:spacing w:line="360" w:lineRule="auto"/>
        <w:ind w:firstLine="560" w:firstLineChars="200"/>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1、“注册税务师数”是指具有签字权的执业注册税务师数，已取得注册税务师资格证书但不具有签字权的人员属于非执业注册税务师，列入其他从业人员。</w:t>
      </w:r>
    </w:p>
    <w:p>
      <w:pPr>
        <w:widowControl/>
        <w:overflowPunct w:val="0"/>
        <w:adjustRightInd w:val="0"/>
        <w:spacing w:line="360" w:lineRule="auto"/>
        <w:ind w:firstLine="549" w:firstLineChars="196"/>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rPr>
        <w:t>2、“从业人员数”：是指执业注册税务师与其他从业人员的合计数。</w:t>
      </w:r>
    </w:p>
    <w:p>
      <w:pPr>
        <w:widowControl/>
        <w:overflowPunct w:val="0"/>
        <w:adjustRightInd w:val="0"/>
        <w:spacing w:line="360" w:lineRule="auto"/>
        <w:ind w:firstLine="570"/>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szCs w:val="28"/>
        </w:rPr>
        <w:t>二、附件4</w:t>
      </w:r>
      <w:r>
        <w:rPr>
          <w:rFonts w:hint="eastAsia" w:ascii="仿宋_GB2312" w:hAnsi="宋体" w:eastAsia="仿宋_GB2312" w:cs="宋体"/>
          <w:color w:val="000000"/>
          <w:kern w:val="0"/>
          <w:sz w:val="28"/>
        </w:rPr>
        <w:t>《注册税务师及税务师事务所年检情况汇总表》</w:t>
      </w:r>
    </w:p>
    <w:p>
      <w:pPr>
        <w:widowControl/>
        <w:overflowPunct w:val="0"/>
        <w:adjustRightInd w:val="0"/>
        <w:spacing w:line="360" w:lineRule="auto"/>
        <w:ind w:firstLine="570"/>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1、“非执业注册税务师数”是指在税务师事务所工作的人数。</w:t>
      </w:r>
    </w:p>
    <w:p>
      <w:pPr>
        <w:widowControl/>
        <w:overflowPunct w:val="0"/>
        <w:adjustRightInd w:val="0"/>
        <w:spacing w:line="360" w:lineRule="auto"/>
        <w:ind w:firstLine="570"/>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2、“参加年检数”是指填写年检登记表的注册税务师和税务师事务所。对无正当理由拒绝年检，给予“限期整改”、“停业整顿”、“注销资格”处罚的税务师事务所或注册税务师，也应记入“参加年检数”，不再记入“未参加年检数”。</w:t>
      </w:r>
    </w:p>
    <w:p>
      <w:pPr>
        <w:widowControl/>
        <w:overflowPunct w:val="0"/>
        <w:adjustRightInd w:val="0"/>
        <w:spacing w:line="360" w:lineRule="auto"/>
        <w:ind w:firstLine="570"/>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3、执业注册税务师“未通过年检数” 是指“限期整改数”与“注销执业资格数”的合计。</w:t>
      </w:r>
    </w:p>
    <w:p>
      <w:pPr>
        <w:widowControl/>
        <w:overflowPunct w:val="0"/>
        <w:adjustRightInd w:val="0"/>
        <w:spacing w:line="360" w:lineRule="auto"/>
        <w:ind w:firstLine="570"/>
        <w:rPr>
          <w:rFonts w:hint="eastAsia" w:ascii="仿宋_GB2312" w:hAnsi="宋体" w:eastAsia="仿宋_GB2312" w:cs="宋体"/>
          <w:color w:val="000000"/>
          <w:kern w:val="0"/>
          <w:sz w:val="28"/>
          <w:szCs w:val="20"/>
        </w:rPr>
      </w:pPr>
      <w:r>
        <w:rPr>
          <w:rFonts w:hint="eastAsia" w:ascii="仿宋_GB2312" w:hAnsi="宋体" w:eastAsia="仿宋_GB2312" w:cs="宋体"/>
          <w:color w:val="000000"/>
          <w:kern w:val="0"/>
          <w:sz w:val="28"/>
        </w:rPr>
        <w:t>税务师事务所的“未通过年检数”是指“限期整改数”、“停业整顿数”、“注销执业证数”的合计。</w:t>
      </w:r>
    </w:p>
    <w:p>
      <w:pPr>
        <w:widowControl/>
        <w:overflowPunct w:val="0"/>
        <w:adjustRightInd w:val="0"/>
        <w:spacing w:line="360" w:lineRule="auto"/>
        <w:ind w:firstLine="570"/>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4、分所情况的“经批准数”是指经总局和省级管理中心批准数。</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66CB7"/>
    <w:rsid w:val="0C166C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2016-05-13T09:03:00Z</dcterms:created>
  <dc:creator>Admin</dc:creator>
  <cp:lastModifiedBy>Admin</cp:lastModifiedBy>
  <dcterms:modified xsi:type="dcterms:W3CDTF">2016-05-13T09:03:52Z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