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78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t>--------省（区、市）注册税务师及税务师 </w:t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t>事务所年检情况汇总表</w:t>
      </w:r>
    </w:p>
    <w:tbl>
      <w:tblPr>
        <w:tblW w:w="8305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62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师</w:t>
            </w: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总数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参加年检数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通过年检数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未通过年检数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其中：限期整改数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注销执业证数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未参加年检数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非执业注册税务师总数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从业人员总数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所</w:t>
            </w: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总数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参加年检数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通过年检数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未通过年检数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其中：限期整改数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停业整顿数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注销资格数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62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  <w:t>　　未参加年检数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7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shd w:val="clear" w:fill="FFFFFF"/>
        </w:rPr>
        <w:t>填表人：                  中心领导：年月日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94120"/>
    <w:rsid w:val="60B941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2016-05-14T08:40:00Z</dcterms:created>
  <dc:creator>Admin</dc:creator>
  <cp:lastModifiedBy>Admin</cp:lastModifiedBy>
  <dcterms:modified xsi:type="dcterms:W3CDTF">2016-05-14T08:41:17Z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