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rFonts w:ascii="微软雅黑 ! important" w:hAnsi="微软雅黑 ! important" w:eastAsia="微软雅黑 ! important" w:cs="微软雅黑 ! important"/>
          <w:i w:val="0"/>
          <w:lang w:val="en-US"/>
        </w:rPr>
        <w:t>附件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center"/>
      </w:pP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2013年中国海关统计数据发布时间表</w:t>
      </w:r>
    </w:p>
    <w:tbl>
      <w:tblPr>
        <w:tblStyle w:val="6"/>
        <w:tblW w:w="8364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1218"/>
        <w:gridCol w:w="1254"/>
        <w:gridCol w:w="1464"/>
        <w:gridCol w:w="937"/>
        <w:gridCol w:w="1446"/>
        <w:gridCol w:w="90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36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时间</w:t>
            </w:r>
          </w:p>
        </w:tc>
        <w:tc>
          <w:tcPr>
            <w:tcW w:w="1218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快讯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（初步数据）</w:t>
            </w:r>
          </w:p>
        </w:tc>
        <w:tc>
          <w:tcPr>
            <w:tcW w:w="125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月度咨询数据</w:t>
            </w:r>
          </w:p>
        </w:tc>
        <w:tc>
          <w:tcPr>
            <w:tcW w:w="1464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中文月报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（月度正式数据）</w:t>
            </w:r>
          </w:p>
        </w:tc>
        <w:tc>
          <w:tcPr>
            <w:tcW w:w="937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英文月报</w:t>
            </w:r>
          </w:p>
        </w:tc>
        <w:tc>
          <w:tcPr>
            <w:tcW w:w="1446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中文年鉴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（年度正式数据）</w:t>
            </w:r>
          </w:p>
        </w:tc>
        <w:tc>
          <w:tcPr>
            <w:tcW w:w="90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shd w:val="clear" w:color="auto" w:fill="auto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b/>
                <w:i w:val="0"/>
                <w:sz w:val="18"/>
                <w:szCs w:val="18"/>
              </w:rPr>
              <w:t>英文年鉴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1月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10日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24日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28日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28日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4月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10日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5月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6月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7月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10日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9月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22日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10月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12日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11月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8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36" w:type="dxa"/>
            <w:tcBorders>
              <w:top w:val="nil"/>
              <w:left w:val="single" w:color="auto" w:sz="12" w:space="0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12月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8日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21日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25日</w:t>
            </w:r>
          </w:p>
        </w:tc>
        <w:tc>
          <w:tcPr>
            <w:tcW w:w="937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30" w:lineRule="atLeast"/>
              <w:jc w:val="center"/>
            </w:pPr>
            <w:r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  <w:t>30日</w:t>
            </w:r>
          </w:p>
        </w:tc>
        <w:tc>
          <w:tcPr>
            <w:tcW w:w="1446" w:type="dxa"/>
            <w:tcBorders>
              <w:top w:val="nil"/>
              <w:left w:val="nil"/>
              <w:bottom w:val="single" w:color="auto" w:sz="12" w:space="0"/>
              <w:right w:val="single" w:color="auto" w:sz="8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  <w:tc>
          <w:tcPr>
            <w:tcW w:w="909" w:type="dxa"/>
            <w:tcBorders>
              <w:top w:val="nil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tcMar>
              <w:left w:w="30" w:type="dxa"/>
              <w:right w:w="30" w:type="dxa"/>
            </w:tcMar>
            <w:vAlign w:val="top"/>
          </w:tcPr>
          <w:p>
            <w:pPr>
              <w:jc w:val="left"/>
              <w:rPr>
                <w:rFonts w:hint="default" w:ascii="微软雅黑 ! important" w:hAnsi="微软雅黑 ! important" w:eastAsia="微软雅黑 ! important" w:cs="微软雅黑 ! important"/>
                <w:i w:val="0"/>
                <w:sz w:val="18"/>
                <w:szCs w:val="18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33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注: 发布的月度数据指上一个月的当月数据及累计数据。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b/>
          <w:i w:val="0"/>
          <w:lang w:val="en-US"/>
        </w:rPr>
        <w:t>说明：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一、《快讯》为海关统计的月度初步汇总数据；《海关统计月报》为海关统计的月度正式数据；《海关统计年鉴》为海关统计的年度正式数据，出版后数据不再更正。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二、快讯：中文版由海关总署通过政府网站（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"http://www.customs.gov.cn/"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www.customs.gov.cn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）及新闻媒体对外公布；英文版授权由中国报关协会主办的中国通关网站（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"http://www.e-to-china.com/"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www.e-to-china.com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）对外公布。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三、月度咨询数据：由海关总署对外咨询服务部提供数据咨询。咨询电话：010-65195623；传真：010-65195884；网址：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"http://www.chinacustomsstat.com/"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www.chinacustomsstat.com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，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"http://www.hgtj.cn/"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www.hgtj.cn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；邮箱:service@hgtj.cn。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四、中文月报、中文年鉴：由《中国海关》杂志社出版发行。联系地址：中国北京朝阳区东土城路甲9号《中国海关》杂志社 ；电话：010-64281003；传真：010-64227190；邮编：100013；邮箱：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"mailto:fx@zghgzz.sina.net"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fx@zghgzz.sina.net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五、英文月报：由香港经济导报社出版发行。联系地址：香港轩尼诗道342号16字楼；电话：852-25722289：传真：852-28342985；网址：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"http://www.eiahk.com/"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www.eiahk.com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，邮箱：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"mailto:eiaet@pacific.net.hk"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eiaet@pacific.net.hk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。</w:t>
      </w:r>
    </w:p>
    <w:p>
      <w:pPr>
        <w:pStyle w:val="2"/>
        <w:keepNext w:val="0"/>
        <w:keepLines w:val="0"/>
        <w:widowControl/>
        <w:suppressLineNumbers w:val="0"/>
        <w:spacing w:line="360" w:lineRule="atLeast"/>
        <w:jc w:val="both"/>
      </w:pP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六、英文年鉴：由香港方誉信息有限公司出版发行。联系地址：香港菲林明道8号大同大厦803-804室；电话：852-29739133；传真：852-25309820，网址：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"http://www.b2bchina.com.hk/"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www.b2bchina.com.hk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 xml:space="preserve">；邮箱: 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begin"/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instrText xml:space="preserve"> HYPERLINK "mailto:info@goodwill.com.hk" </w:instrTex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separate"/>
      </w:r>
      <w:r>
        <w:rPr>
          <w:rStyle w:val="5"/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t>info@goodwill.com.hk</w:t>
      </w:r>
      <w:r>
        <w:rPr>
          <w:rFonts w:hint="default" w:ascii="微软雅黑 ! important" w:hAnsi="微软雅黑 ! important" w:eastAsia="微软雅黑 ! important" w:cs="微软雅黑 ! important"/>
          <w:i w:val="0"/>
          <w:color w:val="0000FF"/>
          <w:u w:val="single"/>
          <w:lang w:val="en-US"/>
        </w:rPr>
        <w:fldChar w:fldCharType="end"/>
      </w:r>
      <w:r>
        <w:rPr>
          <w:rFonts w:hint="default" w:ascii="微软雅黑 ! important" w:hAnsi="微软雅黑 ! important" w:eastAsia="微软雅黑 ! important" w:cs="微软雅黑 ! important"/>
          <w:i w:val="0"/>
          <w:lang w:val="en-US"/>
        </w:rPr>
        <w:t>。</w:t>
      </w:r>
    </w:p>
    <w:p>
      <w:pPr>
        <w:ind w:firstLine="420" w:firstLineChars="20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 ! important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D6A12"/>
    <w:rsid w:val="0880037E"/>
    <w:rsid w:val="18AD6A1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555555"/>
      <w:u w:val="none"/>
    </w:rPr>
  </w:style>
  <w:style w:type="character" w:styleId="5">
    <w:name w:val="Hyperlink"/>
    <w:basedOn w:val="3"/>
    <w:uiPriority w:val="0"/>
    <w:rPr>
      <w:color w:val="555555"/>
      <w:u w:val="none"/>
    </w:rPr>
  </w:style>
  <w:style w:type="character" w:customStyle="1" w:styleId="7">
    <w:name w:val="language"/>
    <w:basedOn w:val="3"/>
    <w:qFormat/>
    <w:uiPriority w:val="0"/>
  </w:style>
  <w:style w:type="character" w:customStyle="1" w:styleId="8">
    <w:name w:val="moduletitle_menuitemsel"/>
    <w:basedOn w:val="3"/>
    <w:qFormat/>
    <w:uiPriority w:val="0"/>
    <w:rPr>
      <w:rFonts w:ascii="Tahoma" w:hAnsi="Tahoma" w:eastAsia="Tahoma" w:cs="Tahoma"/>
      <w:b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2016-03-05T00:32:00Z</dcterms:created>
  <dc:creator>Admin</dc:creator>
  <cp:lastModifiedBy>Admin</cp:lastModifiedBy>
  <dcterms:modified xsi:type="dcterms:W3CDTF">2016-05-12T09:54:00Z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