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ascii="微软雅黑 ! important" w:hAnsi="微软雅黑 ! important" w:eastAsia="微软雅黑 ! important" w:cs="微软雅黑 ! important"/>
          <w:i w:val="0"/>
          <w:sz w:val="18"/>
          <w:szCs w:val="18"/>
        </w:rPr>
        <w:t xml:space="preserve">附件 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 xml:space="preserve">限制进口机电产品目录 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 xml:space="preserve">配额产品目录 </w:t>
      </w:r>
    </w:p>
    <w:tbl>
      <w:tblPr>
        <w:tblStyle w:val="5"/>
        <w:tblW w:w="8305" w:type="dxa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36"/>
        <w:gridCol w:w="70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序号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商品编码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商品名称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87021092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20座及以上至29座的装有柴油发动机的机动客车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87021093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10座及以上至19座的装有柴油发动机的机动客车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3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87029020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其他20座及以上至29座的机动客车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4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87029030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其他10座及以上至19座的机动客车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5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87032130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排气量不超过1000毫升的汽油型小轿车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6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87032190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排气量不超过1000毫升的汽油型其他载人机动车辆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7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87032230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排气量超过1000毫升，但不超过1500毫升的汽油型小轿车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87032240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排气量超过1000毫升，但不超过1500毫升的汽油型越野车（4轮驱动）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9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87032250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排气量超过1000毫升，但不超过1500毫升的汽油型小客车（9座及以下）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10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87032290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排气量超过1000毫升，但不超过1500毫升的汽油型其他主要用于载人的机动车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11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87032314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排气量超过1500毫升，但不超过2500毫升的汽油型小轿车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12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87032315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排气量超过1500毫升，但不超过2500毫升的汽油型越野车（4轮驱动）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13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87032316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排气量超过1500毫升，但不超过2500毫升的汽油型小客车（9座及以下）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14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87032319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排气量超过1500毫升，但不超过2500毫升的汽油型其他主要用于载人的机动车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15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87032334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排气量超过2500毫升，但不超过3000毫升的汽油型小轿车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16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87032335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排气量超过2500毫升，但不超过3000毫升的汽油型越野车（4轮驱动）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17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87032336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排气量超过2500毫升，但不超过3000毫升的汽油型小客车（9座及以下）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18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87032339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排气量超过2500毫升，但不超过3000毫升的汽油型其他主要用于载人的机动车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19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87032430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排气量超过3000毫升的汽油型小轿车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20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87032440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排气量超过3000毫升的汽油型越野车（4轮驱动）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21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87032450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排气量超过3000毫升的汽油型小客车（9座及以下）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22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87032490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排气量超过3000毫升的汽油型其他载人车辆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23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87033130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排气量不超过1500毫升的柴油型小轿车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24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87033140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排气量不超过1500毫升的柴油型越野车（4轮驱动）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25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87033150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排气量不超过1500毫升的柴油型小客车（9座及以下）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26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87033190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排气量不超过1500毫升的柴油型其他载人车辆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27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87033230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排气量超过1500毫升，但不超过2500毫升的柴油型小轿车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28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87033240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排气量超过1500毫升，但不超过2500毫升的柴油型越野车（4轮驱动）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29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87033250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排气量超过1500毫升，但不超过2500毫升的柴油型小客车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30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87033290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排气量超过1500毫升，但不超过2500毫升的柴油型其他主要用于载人的机动车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31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87033330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排气量超过2500毫升的柴油型小轿车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32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87033340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排气量超过2500毫升的柴油型越野车（4轮驱动）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33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87033350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排气量超过2500毫升的柴油型小客车（9座及以下）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34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87033390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排气量超过2500毫升的柴油型其他载人机动车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35 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87039000 </w:t>
            </w:r>
          </w:p>
        </w:tc>
        <w:tc>
          <w:tcPr>
            <w:tcW w:w="70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 xml:space="preserve">未列名主要用于载人的机动车 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F7D3E"/>
    <w:rsid w:val="17EF7D3E"/>
    <w:rsid w:val="71D318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555555"/>
      <w:u w:val="none"/>
    </w:rPr>
  </w:style>
  <w:style w:type="character" w:customStyle="1" w:styleId="6">
    <w:name w:val="language"/>
    <w:basedOn w:val="3"/>
    <w:qFormat/>
    <w:uiPriority w:val="0"/>
  </w:style>
  <w:style w:type="character" w:customStyle="1" w:styleId="7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2016-02-24T09:36:00Z</dcterms:created>
  <dc:creator>Administrator</dc:creator>
  <cp:lastModifiedBy>Admin</cp:lastModifiedBy>
  <dcterms:modified xsi:type="dcterms:W3CDTF">2016-05-14T08:49:49Z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