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附件1：</w:t>
      </w:r>
    </w:p>
    <w:p>
      <w:pPr>
        <w:rPr>
          <w:rFonts w:hint="eastAsia"/>
          <w:lang w:val="en-US" w:eastAsia="zh-CN"/>
        </w:rPr>
      </w:pPr>
      <w:r>
        <w:rPr>
          <w:rFonts w:hint="eastAsia"/>
          <w:lang w:val="en-US" w:eastAsia="zh-CN"/>
        </w:rPr>
        <w:t>关于颁发《关于利用国际金融组织贷款和外国政府贷款项目国际招标国内中标机电设备进口零部件免征关税的暂行办法》的通知</w:t>
      </w:r>
    </w:p>
    <w:p>
      <w:pPr>
        <w:rPr>
          <w:rFonts w:hint="eastAsia"/>
          <w:lang w:val="en-US" w:eastAsia="zh-CN"/>
        </w:rPr>
      </w:pPr>
      <w:r>
        <w:rPr>
          <w:rFonts w:hint="eastAsia"/>
          <w:lang w:val="en-US" w:eastAsia="zh-CN"/>
        </w:rPr>
        <w:t>财税[2000]1号</w:t>
      </w:r>
    </w:p>
    <w:p>
      <w:pPr>
        <w:rPr>
          <w:rFonts w:hint="eastAsia"/>
          <w:lang w:val="en-US" w:eastAsia="zh-CN"/>
        </w:rPr>
      </w:pPr>
      <w:r>
        <w:rPr>
          <w:rFonts w:hint="eastAsia"/>
          <w:lang w:val="en-US" w:eastAsia="zh-CN"/>
        </w:rPr>
        <w:t xml:space="preserve">    海关总署：经国务院批准，现将《关于利用国际金融组织贷款和外国政府贷款项目国际招标国内中标机电设备进口零部件免征关税的暂行办法》发给你署，请通知有关海关执行。</w:t>
      </w:r>
    </w:p>
    <w:p>
      <w:pPr>
        <w:rPr>
          <w:rFonts w:hint="eastAsia"/>
          <w:lang w:val="en-US" w:eastAsia="zh-CN"/>
        </w:rPr>
      </w:pPr>
    </w:p>
    <w:p>
      <w:pPr>
        <w:rPr>
          <w:rFonts w:hint="eastAsia"/>
          <w:lang w:val="en-US" w:eastAsia="zh-CN"/>
        </w:rPr>
      </w:pPr>
      <w:r>
        <w:rPr>
          <w:rFonts w:hint="eastAsia"/>
          <w:lang w:val="en-US" w:eastAsia="zh-CN"/>
        </w:rPr>
        <w:t xml:space="preserve">    附件1-1：关于利用国际金融组织贷款和外国政府贷款项目国际招标国内中标机电设备进口零部件免征关税的暂行办法</w:t>
      </w:r>
    </w:p>
    <w:p>
      <w:pPr>
        <w:rPr>
          <w:rFonts w:hint="eastAsia"/>
          <w:lang w:val="en-US" w:eastAsia="zh-CN"/>
        </w:rPr>
      </w:pPr>
      <w:r>
        <w:rPr>
          <w:rFonts w:hint="eastAsia"/>
          <w:lang w:val="en-US" w:eastAsia="zh-CN"/>
        </w:rPr>
        <w:t xml:space="preserve">    二OOO年六月二十五日</w:t>
      </w:r>
    </w:p>
    <w:p>
      <w:pPr>
        <w:rPr>
          <w:rFonts w:hint="eastAsia"/>
          <w:lang w:val="en-US" w:eastAsia="zh-CN"/>
        </w:rPr>
      </w:pPr>
      <w:r>
        <w:rPr>
          <w:rFonts w:hint="eastAsia"/>
          <w:lang w:val="en-US" w:eastAsia="zh-CN"/>
        </w:rPr>
        <w:t xml:space="preserve"> </w:t>
      </w:r>
    </w:p>
    <w:p>
      <w:pPr>
        <w:rPr>
          <w:rFonts w:hint="eastAsia" w:eastAsiaTheme="minorEastAsia"/>
          <w:b/>
          <w:bCs/>
          <w:sz w:val="22"/>
          <w:szCs w:val="28"/>
          <w:lang w:val="en-US" w:eastAsia="zh-CN"/>
        </w:rPr>
      </w:pPr>
      <w:r>
        <w:rPr>
          <w:rFonts w:hint="eastAsia"/>
          <w:lang w:val="en-US" w:eastAsia="zh-CN"/>
        </w:rPr>
        <w:t xml:space="preserve">    附件1-1：</w:t>
      </w:r>
    </w:p>
    <w:p>
      <w:pPr>
        <w:rPr>
          <w:rFonts w:hint="eastAsia"/>
          <w:b/>
          <w:bCs/>
          <w:sz w:val="22"/>
          <w:szCs w:val="28"/>
        </w:rPr>
      </w:pPr>
      <w:r>
        <w:rPr>
          <w:rFonts w:hint="eastAsia"/>
          <w:b/>
          <w:bCs/>
          <w:sz w:val="22"/>
          <w:szCs w:val="28"/>
          <w:lang w:val="en-US" w:eastAsia="zh-CN"/>
        </w:rPr>
        <w:t xml:space="preserve">             </w:t>
      </w:r>
      <w:r>
        <w:rPr>
          <w:rFonts w:hint="eastAsia"/>
          <w:b/>
          <w:bCs/>
          <w:sz w:val="22"/>
          <w:szCs w:val="28"/>
        </w:rPr>
        <w:t>关于利用国际金融组织贷款和外国政府贷款项目国际招标国内中</w:t>
      </w:r>
    </w:p>
    <w:p>
      <w:pPr>
        <w:rPr>
          <w:rFonts w:hint="eastAsia"/>
          <w:b/>
          <w:bCs/>
          <w:sz w:val="22"/>
          <w:szCs w:val="28"/>
        </w:rPr>
      </w:pPr>
      <w:r>
        <w:rPr>
          <w:rFonts w:hint="eastAsia"/>
          <w:b/>
          <w:bCs/>
          <w:sz w:val="22"/>
          <w:szCs w:val="28"/>
        </w:rPr>
        <w:t xml:space="preserve">    </w:t>
      </w:r>
      <w:r>
        <w:rPr>
          <w:rFonts w:hint="eastAsia"/>
          <w:b/>
          <w:bCs/>
          <w:sz w:val="22"/>
          <w:szCs w:val="28"/>
          <w:lang w:val="en-US" w:eastAsia="zh-CN"/>
        </w:rPr>
        <w:t xml:space="preserve">                 </w:t>
      </w:r>
      <w:r>
        <w:rPr>
          <w:rFonts w:hint="eastAsia"/>
          <w:b/>
          <w:bCs/>
          <w:sz w:val="22"/>
          <w:szCs w:val="28"/>
        </w:rPr>
        <w:t>标机电设备进口零部件免征关税的暂行办法</w:t>
      </w:r>
    </w:p>
    <w:p>
      <w:pPr>
        <w:rPr>
          <w:rFonts w:hint="eastAsia"/>
        </w:rPr>
      </w:pPr>
      <w:r>
        <w:rPr>
          <w:rFonts w:hint="eastAsia"/>
        </w:rPr>
        <w:t xml:space="preserve">    一、为了鼓励国内机电制造企业积极参与利用国际金融组织贷款和外国政府贷款项目采购设备的国际</w:t>
      </w:r>
    </w:p>
    <w:p>
      <w:pPr>
        <w:rPr>
          <w:rFonts w:hint="eastAsia"/>
        </w:rPr>
      </w:pPr>
      <w:r>
        <w:rPr>
          <w:rFonts w:hint="eastAsia"/>
        </w:rPr>
        <w:t>招标活动，平衡国内外中标设备的税收负担，特制定本办法。</w:t>
      </w:r>
    </w:p>
    <w:p>
      <w:pPr>
        <w:rPr>
          <w:rFonts w:hint="eastAsia"/>
        </w:rPr>
      </w:pPr>
      <w:r>
        <w:rPr>
          <w:rFonts w:hint="eastAsia"/>
        </w:rPr>
        <w:t xml:space="preserve">    二、前款所述的国际金融组织贷款和外国政府贷款，是指世界银行贷款、亚洲开发银行贷款、日本海</w:t>
      </w:r>
    </w:p>
    <w:p>
      <w:pPr>
        <w:rPr>
          <w:rFonts w:hint="eastAsia"/>
        </w:rPr>
      </w:pPr>
      <w:r>
        <w:rPr>
          <w:rFonts w:hint="eastAsia"/>
        </w:rPr>
        <w:t>外经济协力基金贷款( OECF)、日本输出入银行资金协力贷款，以及上述组织的赠款。</w:t>
      </w:r>
    </w:p>
    <w:p>
      <w:pPr>
        <w:rPr>
          <w:rFonts w:hint="eastAsia"/>
        </w:rPr>
      </w:pPr>
      <w:r>
        <w:rPr>
          <w:rFonts w:hint="eastAsia"/>
        </w:rPr>
        <w:t xml:space="preserve">    三、在利用上述贷款项目的国际招标中，国内中标单位（以下简称“中标单位”）为生产中标机电</w:t>
      </w:r>
    </w:p>
    <w:p>
      <w:pPr>
        <w:rPr>
          <w:rFonts w:hint="eastAsia"/>
        </w:rPr>
      </w:pPr>
      <w:r>
        <w:rPr>
          <w:rFonts w:hint="eastAsia"/>
        </w:rPr>
        <w:t>设备而进口国内不能生产或性能不能满足需要的零部件免征进口关税，照章征收进口环节增值税和消费</w:t>
      </w:r>
    </w:p>
    <w:p>
      <w:pPr>
        <w:rPr>
          <w:rFonts w:hint="eastAsia"/>
        </w:rPr>
      </w:pPr>
      <w:r>
        <w:rPr>
          <w:rFonts w:hint="eastAsia"/>
        </w:rPr>
        <w:t>税。</w:t>
      </w:r>
    </w:p>
    <w:p>
      <w:pPr>
        <w:rPr>
          <w:rFonts w:hint="eastAsia"/>
        </w:rPr>
      </w:pPr>
      <w:r>
        <w:rPr>
          <w:rFonts w:hint="eastAsia"/>
        </w:rPr>
        <w:t xml:space="preserve">    中标机电设备是指，在国际招标中国内企业直接中标、中外联合中标生产的机电设备，以及中标的境</w:t>
      </w:r>
    </w:p>
    <w:p>
      <w:pPr>
        <w:rPr>
          <w:rFonts w:hint="eastAsia"/>
        </w:rPr>
      </w:pPr>
      <w:r>
        <w:rPr>
          <w:rFonts w:hint="eastAsia"/>
        </w:rPr>
        <w:t>外企业、国内企业将中标项目再分包给国内其他企业制造的机电设备，不包括《外商投资项目不予免税</w:t>
      </w:r>
    </w:p>
    <w:p>
      <w:pPr>
        <w:rPr>
          <w:rFonts w:hint="eastAsia"/>
        </w:rPr>
      </w:pPr>
      <w:r>
        <w:rPr>
          <w:rFonts w:hint="eastAsia"/>
        </w:rPr>
        <w:t>的进口商品目录》中所规定的设备。生产这类设备的企业称“进口单位”。</w:t>
      </w:r>
    </w:p>
    <w:p>
      <w:pPr>
        <w:rPr>
          <w:rFonts w:hint="eastAsia"/>
        </w:rPr>
      </w:pPr>
      <w:r>
        <w:rPr>
          <w:rFonts w:hint="eastAsia"/>
        </w:rPr>
        <w:t xml:space="preserve">    四、免税审批程序</w:t>
      </w:r>
    </w:p>
    <w:p>
      <w:pPr>
        <w:rPr>
          <w:rFonts w:hint="eastAsia"/>
        </w:rPr>
      </w:pPr>
      <w:r>
        <w:rPr>
          <w:rFonts w:hint="eastAsia"/>
        </w:rPr>
        <w:t xml:space="preserve">    1．“中标单位”凭国家评标委员会出具的《国家评标委员会审议评标结果通知》（包括《中标产品</w:t>
      </w:r>
    </w:p>
    <w:p>
      <w:pPr>
        <w:rPr>
          <w:rFonts w:hint="eastAsia"/>
        </w:rPr>
      </w:pPr>
      <w:r>
        <w:rPr>
          <w:rFonts w:hint="eastAsia"/>
        </w:rPr>
        <w:t>清单》）和《中标通知书》向国家机械工业局提交（属电子产品的向国家信息产业部提交）《中标设备</w:t>
      </w:r>
    </w:p>
    <w:p>
      <w:pPr>
        <w:rPr>
          <w:rFonts w:hint="eastAsia"/>
        </w:rPr>
      </w:pPr>
      <w:r>
        <w:rPr>
          <w:rFonts w:hint="eastAsia"/>
        </w:rPr>
        <w:t>进口国内不能生产零部件申请表》（式样见附表1，以下简称《申请表》），《申请表》必须列明中标的设</w:t>
      </w:r>
    </w:p>
    <w:p>
      <w:pPr>
        <w:rPr>
          <w:rFonts w:hint="eastAsia"/>
        </w:rPr>
      </w:pPr>
      <w:r>
        <w:rPr>
          <w:rFonts w:hint="eastAsia"/>
        </w:rPr>
        <w:t>备名称，需进口零部件的名称、数量、金额以及相应的各项技术指标等。</w:t>
      </w:r>
    </w:p>
    <w:p>
      <w:pPr>
        <w:rPr>
          <w:rFonts w:hint="eastAsia"/>
        </w:rPr>
      </w:pPr>
      <w:r>
        <w:rPr>
          <w:rFonts w:hint="eastAsia"/>
        </w:rPr>
        <w:t xml:space="preserve">  2．国家信息产业部和国家机械工业局接到《申请表》后，须组织有关专家进行审核，对按照中标设</w:t>
      </w:r>
    </w:p>
    <w:p>
      <w:pPr>
        <w:rPr>
          <w:rFonts w:hint="eastAsia"/>
        </w:rPr>
      </w:pPr>
      <w:r>
        <w:rPr>
          <w:rFonts w:hint="eastAsia"/>
        </w:rPr>
        <w:t>备的技术性能等指标所需进口的零部件确属国内不能生产或性能不能满足需要的，在五个工作日之内，为“进口单位”出具《国内中标设备进口国内不能生产的零部件证明书》（式样见附表2，以下简称《证明</w:t>
      </w:r>
    </w:p>
    <w:p>
      <w:pPr>
        <w:rPr>
          <w:rFonts w:hint="eastAsia"/>
        </w:rPr>
      </w:pPr>
      <w:r>
        <w:rPr>
          <w:rFonts w:hint="eastAsia"/>
        </w:rPr>
        <w:t>书》）并加盖“国家信息产业部（或国家机械工业局）进口零部件审批专用章”  （以下简称“专用</w:t>
      </w:r>
    </w:p>
    <w:p>
      <w:pPr>
        <w:rPr>
          <w:rFonts w:hint="eastAsia"/>
        </w:rPr>
      </w:pPr>
      <w:r>
        <w:rPr>
          <w:rFonts w:hint="eastAsia"/>
        </w:rPr>
        <w:t>章”），同时将《证明书》副本抄送财政部、海关总署和“进口单位”所在地直属海关。</w:t>
      </w:r>
    </w:p>
    <w:p>
      <w:pPr>
        <w:rPr>
          <w:rFonts w:hint="eastAsia"/>
        </w:rPr>
      </w:pPr>
      <w:r>
        <w:rPr>
          <w:rFonts w:hint="eastAsia"/>
        </w:rPr>
        <w:t xml:space="preserve">    3．对国家实行进口配额管理的商品，“进口单位”须在提出《机电产品进口申请表》的同时提交</w:t>
      </w:r>
    </w:p>
    <w:p>
      <w:pPr>
        <w:rPr>
          <w:rFonts w:hint="eastAsia"/>
        </w:rPr>
      </w:pPr>
      <w:r>
        <w:rPr>
          <w:rFonts w:hint="eastAsia"/>
        </w:rPr>
        <w:t>《证明书》复印件，按产品所属进口管理目录，到相应机电产品管理机构办理进口手续。</w:t>
      </w:r>
    </w:p>
    <w:p>
      <w:pPr>
        <w:rPr>
          <w:rFonts w:hint="eastAsia"/>
        </w:rPr>
      </w:pPr>
      <w:r>
        <w:rPr>
          <w:rFonts w:hint="eastAsia"/>
        </w:rPr>
        <w:t xml:space="preserve">    4．“进口单位”在进口零部件报关时，必须向进口地海关提交加盖“专用章”的《证明书》（原</w:t>
      </w:r>
    </w:p>
    <w:p>
      <w:pPr>
        <w:rPr>
          <w:rFonts w:hint="eastAsia"/>
        </w:rPr>
      </w:pPr>
      <w:r>
        <w:rPr>
          <w:rFonts w:hint="eastAsia"/>
        </w:rPr>
        <w:t>件）、《国家评标委员会审议评标结果通知》（复印件）和《中标通知书》（复印件）。有关具体免税办法</w:t>
      </w:r>
    </w:p>
    <w:p>
      <w:pPr>
        <w:rPr>
          <w:rFonts w:hint="eastAsia"/>
        </w:rPr>
      </w:pPr>
      <w:r>
        <w:rPr>
          <w:rFonts w:hint="eastAsia"/>
        </w:rPr>
        <w:t>由海关总署拟定。</w:t>
      </w:r>
    </w:p>
    <w:p>
      <w:pPr>
        <w:rPr>
          <w:rFonts w:hint="eastAsia"/>
        </w:rPr>
      </w:pPr>
      <w:r>
        <w:rPr>
          <w:rFonts w:hint="eastAsia"/>
        </w:rPr>
        <w:t xml:space="preserve">    五、管理及处罚</w:t>
      </w:r>
    </w:p>
    <w:p>
      <w:pPr>
        <w:rPr>
          <w:rFonts w:hint="eastAsia"/>
        </w:rPr>
      </w:pPr>
      <w:r>
        <w:rPr>
          <w:rFonts w:hint="eastAsia"/>
        </w:rPr>
        <w:t xml:space="preserve">    1．海关依据《中华人民共和国海关法》的有关规定，依法对免税进口的零部件实行监管。</w:t>
      </w:r>
    </w:p>
    <w:p>
      <w:pPr>
        <w:rPr>
          <w:rFonts w:hint="eastAsia"/>
        </w:rPr>
      </w:pPr>
      <w:r>
        <w:rPr>
          <w:rFonts w:hint="eastAsia"/>
        </w:rPr>
        <w:t xml:space="preserve">    2．“进口单位”进口免征关税的零部件，必须全部用于生产中标机电设备，如转手倒卖或移作他用，</w:t>
      </w:r>
    </w:p>
    <w:p>
      <w:pPr>
        <w:rPr>
          <w:rFonts w:hint="eastAsia"/>
        </w:rPr>
      </w:pPr>
      <w:r>
        <w:rPr>
          <w:rFonts w:hint="eastAsia"/>
        </w:rPr>
        <w:t>按《中华人民共和国海关法》的有关规定实施处罚。</w:t>
      </w:r>
    </w:p>
    <w:p>
      <w:pPr>
        <w:rPr>
          <w:rFonts w:hint="eastAsia"/>
        </w:rPr>
      </w:pPr>
      <w:r>
        <w:rPr>
          <w:rFonts w:hint="eastAsia"/>
        </w:rPr>
        <w:t xml:space="preserve">    六、本办法自一九九九年十月一日起执行。</w:t>
      </w:r>
    </w:p>
    <w:p>
      <w:pPr>
        <w:rPr>
          <w:rFonts w:hint="eastAsia"/>
        </w:rPr>
      </w:pPr>
      <w:r>
        <w:rPr>
          <w:rFonts w:hint="eastAsia"/>
        </w:rPr>
        <w:t xml:space="preserve">    </w:t>
      </w:r>
    </w:p>
    <w:p>
      <w:pPr>
        <w:rPr>
          <w:rFonts w:hint="eastAsia"/>
        </w:rPr>
      </w:pPr>
      <w:r>
        <w:rPr>
          <w:rFonts w:hint="eastAsia"/>
          <w:lang w:val="en-US" w:eastAsia="zh-CN"/>
        </w:rPr>
        <w:t xml:space="preserve">    </w:t>
      </w:r>
      <w:r>
        <w:rPr>
          <w:rFonts w:hint="eastAsia"/>
        </w:rPr>
        <w:t>附</w:t>
      </w:r>
      <w:r>
        <w:rPr>
          <w:rFonts w:hint="eastAsia"/>
          <w:lang w:val="en-US" w:eastAsia="zh-CN"/>
        </w:rPr>
        <w:t>1-1-1.</w:t>
      </w:r>
      <w:r>
        <w:rPr>
          <w:rFonts w:hint="eastAsia"/>
        </w:rPr>
        <w:t>（略）</w:t>
      </w:r>
    </w:p>
    <w:p>
      <w:pPr>
        <w:rPr>
          <w:rFonts w:hint="eastAsia"/>
        </w:rPr>
      </w:pPr>
      <w:r>
        <w:rPr>
          <w:rFonts w:hint="eastAsia"/>
        </w:rPr>
        <w:t xml:space="preserve">    </w:t>
      </w:r>
      <w:r>
        <w:rPr>
          <w:rFonts w:hint="eastAsia"/>
          <w:lang w:eastAsia="zh-CN"/>
        </w:rPr>
        <w:t>附</w:t>
      </w:r>
      <w:r>
        <w:rPr>
          <w:rFonts w:hint="eastAsia"/>
          <w:lang w:val="en-US" w:eastAsia="zh-CN"/>
        </w:rPr>
        <w:t>2.</w:t>
      </w:r>
      <w:r>
        <w:rPr>
          <w:rFonts w:hint="eastAsia"/>
        </w:rPr>
        <w:t>国内中标设备进口国内不能生产的零部件证明书</w:t>
      </w:r>
    </w:p>
    <w:p>
      <w:pPr>
        <w:rPr>
          <w:rFonts w:hint="eastAsia"/>
        </w:rPr>
      </w:pPr>
      <w:r>
        <w:rPr>
          <w:rFonts w:hint="eastAsia"/>
          <w:lang w:val="en-US" w:eastAsia="zh-CN"/>
        </w:rPr>
        <w:t xml:space="preserve">    </w:t>
      </w:r>
      <w:r>
        <w:rPr>
          <w:rFonts w:hint="eastAsia"/>
        </w:rPr>
        <w:t>附2</w:t>
      </w:r>
      <w:r>
        <w:rPr>
          <w:rFonts w:hint="eastAsia"/>
          <w:lang w:eastAsia="zh-CN"/>
        </w:rPr>
        <w:t>：</w:t>
      </w:r>
    </w:p>
    <w:p>
      <w:pPr>
        <w:rPr>
          <w:rFonts w:hint="eastAsia"/>
        </w:rPr>
      </w:pPr>
      <w:r>
        <w:rPr>
          <w:rFonts w:hint="eastAsia"/>
        </w:rPr>
        <w:t xml:space="preserve">    </w:t>
      </w:r>
      <w:r>
        <w:rPr>
          <w:rFonts w:hint="eastAsia"/>
          <w:lang w:val="en-US" w:eastAsia="zh-CN"/>
        </w:rPr>
        <w:t xml:space="preserve">           </w:t>
      </w:r>
      <w:r>
        <w:rPr>
          <w:rFonts w:hint="eastAsia"/>
        </w:rPr>
        <w:t>国内中标设备进口国内不能生产的零部件证明书</w:t>
      </w:r>
    </w:p>
    <w:p>
      <w:pPr>
        <w:rPr>
          <w:rFonts w:hint="eastAsia"/>
        </w:rPr>
      </w:pPr>
      <w:r>
        <w:rPr>
          <w:rFonts w:hint="eastAsia"/>
        </w:rPr>
        <w:t xml:space="preserve">    </w:t>
      </w:r>
      <w:r>
        <w:rPr>
          <w:rFonts w:hint="eastAsia"/>
          <w:lang w:val="en-US" w:eastAsia="zh-CN"/>
        </w:rPr>
        <w:t xml:space="preserve">                  </w:t>
      </w:r>
      <w:r>
        <w:rPr>
          <w:rFonts w:hint="eastAsia"/>
        </w:rPr>
        <w:t>[    ]机电审字第    号</w:t>
      </w:r>
    </w:p>
    <w:p>
      <w:pPr>
        <w:rPr>
          <w:rFonts w:hint="eastAsia"/>
        </w:rPr>
      </w:pPr>
      <w:r>
        <w:rPr>
          <w:rFonts w:hint="eastAsia"/>
          <w:lang w:val="en-US" w:eastAsia="zh-CN"/>
        </w:rPr>
        <w:t xml:space="preserve">    </w:t>
      </w:r>
      <w:r>
        <w:rPr>
          <w:rFonts w:hint="eastAsia"/>
        </w:rPr>
        <w:t>××海关：</w:t>
      </w:r>
    </w:p>
    <w:p>
      <w:pPr>
        <w:ind w:firstLine="420"/>
        <w:rPr>
          <w:rFonts w:hint="eastAsia"/>
          <w:lang w:eastAsia="zh-CN"/>
        </w:rPr>
      </w:pPr>
      <w:r>
        <w:rPr>
          <w:rFonts w:hint="eastAsia"/>
        </w:rPr>
        <w:t>××××（中标单位名称）利用××××贷款，在××××项目中，中标××××设备，中标号为××××号。为生产上述中标设备需进口部分零部件。经我局审核以下零部件国内不能生产</w:t>
      </w:r>
      <w:r>
        <w:rPr>
          <w:rFonts w:hint="eastAsia"/>
          <w:lang w:eastAsia="zh-CN"/>
        </w:rPr>
        <w:t>：</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0" w:type="dxa"/>
            <w:gridSpan w:val="3"/>
            <w:vMerge w:val="restart"/>
            <w:tcBorders/>
          </w:tcPr>
          <w:p>
            <w:pPr>
              <w:rPr>
                <w:rFonts w:hint="eastAsia"/>
                <w:vertAlign w:val="baseline"/>
                <w:lang w:eastAsia="zh-CN"/>
              </w:rPr>
            </w:pPr>
            <w:r>
              <w:rPr>
                <w:rFonts w:hint="eastAsia"/>
                <w:vertAlign w:val="baseline"/>
                <w:lang w:eastAsia="zh-CN"/>
              </w:rPr>
              <w:t>进口单位</w:t>
            </w:r>
          </w:p>
          <w:p>
            <w:pPr>
              <w:rPr>
                <w:rFonts w:hint="eastAsia"/>
                <w:vertAlign w:val="baseline"/>
                <w:lang w:eastAsia="zh-CN"/>
              </w:rPr>
            </w:pPr>
            <w:r>
              <w:rPr>
                <w:rFonts w:hint="eastAsia"/>
                <w:vertAlign w:val="baseline"/>
                <w:lang w:eastAsia="zh-CN"/>
              </w:rPr>
              <w:t>地址</w:t>
            </w:r>
          </w:p>
        </w:tc>
        <w:tc>
          <w:tcPr>
            <w:tcW w:w="4262" w:type="dxa"/>
            <w:gridSpan w:val="3"/>
          </w:tcPr>
          <w:p>
            <w:pPr>
              <w:rPr>
                <w:rFonts w:hint="eastAsia"/>
                <w:vertAlign w:val="baseline"/>
                <w:lang w:eastAsia="zh-CN"/>
              </w:rPr>
            </w:pPr>
            <w:r>
              <w:rPr>
                <w:rFonts w:hint="eastAsia"/>
                <w:vertAlign w:val="baseline"/>
                <w:lang w:eastAsia="zh-CN"/>
              </w:rPr>
              <w:t>贸易国（地区）：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0" w:type="dxa"/>
            <w:gridSpan w:val="3"/>
            <w:vMerge w:val="continue"/>
            <w:tcBorders/>
          </w:tcPr>
          <w:p>
            <w:pPr>
              <w:rPr>
                <w:rFonts w:hint="eastAsia"/>
                <w:vertAlign w:val="baseline"/>
                <w:lang w:eastAsia="zh-CN"/>
              </w:rPr>
            </w:pPr>
          </w:p>
        </w:tc>
        <w:tc>
          <w:tcPr>
            <w:tcW w:w="4262" w:type="dxa"/>
            <w:gridSpan w:val="3"/>
          </w:tcPr>
          <w:p>
            <w:pPr>
              <w:rPr>
                <w:rFonts w:hint="eastAsia"/>
                <w:vertAlign w:val="baseline"/>
                <w:lang w:eastAsia="zh-CN"/>
              </w:rPr>
            </w:pPr>
            <w:r>
              <w:rPr>
                <w:rFonts w:hint="eastAsia"/>
                <w:vertAlign w:val="baseline"/>
                <w:lang w:eastAsia="zh-CN"/>
              </w:rPr>
              <w:t>报送口岸：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20" w:type="dxa"/>
          </w:tcPr>
          <w:p>
            <w:pPr>
              <w:rPr>
                <w:rFonts w:hint="eastAsia"/>
                <w:vertAlign w:val="baseline"/>
                <w:lang w:eastAsia="zh-CN"/>
              </w:rPr>
            </w:pPr>
            <w:r>
              <w:rPr>
                <w:rFonts w:hint="eastAsia"/>
                <w:vertAlign w:val="baseline"/>
                <w:lang w:eastAsia="zh-CN"/>
              </w:rPr>
              <w:t>序号</w:t>
            </w:r>
          </w:p>
        </w:tc>
        <w:tc>
          <w:tcPr>
            <w:tcW w:w="1420" w:type="dxa"/>
          </w:tcPr>
          <w:p>
            <w:pPr>
              <w:rPr>
                <w:rFonts w:hint="eastAsia"/>
                <w:vertAlign w:val="baseline"/>
                <w:lang w:eastAsia="zh-CN"/>
              </w:rPr>
            </w:pPr>
            <w:r>
              <w:rPr>
                <w:rFonts w:hint="eastAsia"/>
                <w:vertAlign w:val="baseline"/>
                <w:lang w:eastAsia="zh-CN"/>
              </w:rPr>
              <w:t>商品名称</w:t>
            </w:r>
          </w:p>
        </w:tc>
        <w:tc>
          <w:tcPr>
            <w:tcW w:w="1420" w:type="dxa"/>
          </w:tcPr>
          <w:p>
            <w:pPr>
              <w:rPr>
                <w:rFonts w:hint="eastAsia"/>
                <w:vertAlign w:val="baseline"/>
                <w:lang w:eastAsia="zh-CN"/>
              </w:rPr>
            </w:pPr>
            <w:r>
              <w:rPr>
                <w:rFonts w:hint="eastAsia"/>
                <w:vertAlign w:val="baseline"/>
                <w:lang w:eastAsia="zh-CN"/>
              </w:rPr>
              <w:t>税则号列</w:t>
            </w:r>
          </w:p>
        </w:tc>
        <w:tc>
          <w:tcPr>
            <w:tcW w:w="1420" w:type="dxa"/>
          </w:tcPr>
          <w:p>
            <w:pPr>
              <w:rPr>
                <w:rFonts w:hint="eastAsia"/>
                <w:vertAlign w:val="baseline"/>
                <w:lang w:eastAsia="zh-CN"/>
              </w:rPr>
            </w:pPr>
            <w:r>
              <w:rPr>
                <w:rFonts w:hint="eastAsia"/>
                <w:vertAlign w:val="baseline"/>
                <w:lang w:eastAsia="zh-CN"/>
              </w:rPr>
              <w:t>数量</w:t>
            </w:r>
          </w:p>
        </w:tc>
        <w:tc>
          <w:tcPr>
            <w:tcW w:w="1421" w:type="dxa"/>
          </w:tcPr>
          <w:p>
            <w:pPr>
              <w:rPr>
                <w:rFonts w:hint="eastAsia"/>
                <w:vertAlign w:val="baseline"/>
                <w:lang w:eastAsia="zh-CN"/>
              </w:rPr>
            </w:pPr>
            <w:r>
              <w:rPr>
                <w:rFonts w:hint="eastAsia"/>
                <w:vertAlign w:val="baseline"/>
                <w:lang w:eastAsia="zh-CN"/>
              </w:rPr>
              <w:t>总金额（万美元）</w:t>
            </w:r>
          </w:p>
        </w:tc>
        <w:tc>
          <w:tcPr>
            <w:tcW w:w="1421" w:type="dxa"/>
          </w:tcPr>
          <w:p>
            <w:pPr>
              <w:rPr>
                <w:rFonts w:hint="eastAsia"/>
                <w:vertAlign w:val="baseline"/>
                <w:lang w:eastAsia="zh-CN"/>
              </w:rPr>
            </w:pPr>
            <w:r>
              <w:rPr>
                <w:rFonts w:hint="eastAsia"/>
                <w:vertAlign w:val="baseline"/>
                <w:lang w:eastAsia="zh-CN"/>
              </w:rPr>
              <w:t>合同号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20" w:type="dxa"/>
          </w:tcPr>
          <w:p>
            <w:pPr>
              <w:rPr>
                <w:rFonts w:hint="eastAsia"/>
                <w:vertAlign w:val="baseline"/>
                <w:lang w:eastAsia="zh-CN"/>
              </w:rPr>
            </w:pPr>
          </w:p>
        </w:tc>
        <w:tc>
          <w:tcPr>
            <w:tcW w:w="1420" w:type="dxa"/>
          </w:tcPr>
          <w:p>
            <w:pPr>
              <w:rPr>
                <w:rFonts w:hint="eastAsia"/>
                <w:vertAlign w:val="baseline"/>
                <w:lang w:eastAsia="zh-CN"/>
              </w:rPr>
            </w:pPr>
          </w:p>
        </w:tc>
        <w:tc>
          <w:tcPr>
            <w:tcW w:w="1420" w:type="dxa"/>
          </w:tcPr>
          <w:p>
            <w:pPr>
              <w:rPr>
                <w:rFonts w:hint="eastAsia"/>
                <w:vertAlign w:val="baseline"/>
                <w:lang w:eastAsia="zh-CN"/>
              </w:rPr>
            </w:pPr>
          </w:p>
        </w:tc>
        <w:tc>
          <w:tcPr>
            <w:tcW w:w="1420" w:type="dxa"/>
          </w:tcPr>
          <w:p>
            <w:pPr>
              <w:rPr>
                <w:rFonts w:hint="eastAsia"/>
                <w:vertAlign w:val="baseline"/>
                <w:lang w:eastAsia="zh-CN"/>
              </w:rPr>
            </w:pPr>
          </w:p>
        </w:tc>
        <w:tc>
          <w:tcPr>
            <w:tcW w:w="1421" w:type="dxa"/>
          </w:tcPr>
          <w:p>
            <w:pPr>
              <w:rPr>
                <w:rFonts w:hint="eastAsia"/>
                <w:vertAlign w:val="baseline"/>
                <w:lang w:eastAsia="zh-CN"/>
              </w:rPr>
            </w:pPr>
          </w:p>
        </w:tc>
        <w:tc>
          <w:tcPr>
            <w:tcW w:w="1421" w:type="dxa"/>
          </w:tcPr>
          <w:p>
            <w:pP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20" w:type="dxa"/>
          </w:tcPr>
          <w:p>
            <w:pPr>
              <w:rPr>
                <w:rFonts w:hint="eastAsia"/>
                <w:vertAlign w:val="baseline"/>
                <w:lang w:eastAsia="zh-CN"/>
              </w:rPr>
            </w:pPr>
          </w:p>
        </w:tc>
        <w:tc>
          <w:tcPr>
            <w:tcW w:w="1420" w:type="dxa"/>
          </w:tcPr>
          <w:p>
            <w:pPr>
              <w:rPr>
                <w:rFonts w:hint="eastAsia"/>
                <w:vertAlign w:val="baseline"/>
                <w:lang w:eastAsia="zh-CN"/>
              </w:rPr>
            </w:pPr>
          </w:p>
        </w:tc>
        <w:tc>
          <w:tcPr>
            <w:tcW w:w="1420" w:type="dxa"/>
          </w:tcPr>
          <w:p>
            <w:pPr>
              <w:rPr>
                <w:rFonts w:hint="eastAsia"/>
                <w:vertAlign w:val="baseline"/>
                <w:lang w:eastAsia="zh-CN"/>
              </w:rPr>
            </w:pPr>
          </w:p>
        </w:tc>
        <w:tc>
          <w:tcPr>
            <w:tcW w:w="1420" w:type="dxa"/>
          </w:tcPr>
          <w:p>
            <w:pPr>
              <w:rPr>
                <w:rFonts w:hint="eastAsia"/>
                <w:vertAlign w:val="baseline"/>
                <w:lang w:eastAsia="zh-CN"/>
              </w:rPr>
            </w:pPr>
          </w:p>
        </w:tc>
        <w:tc>
          <w:tcPr>
            <w:tcW w:w="1421" w:type="dxa"/>
          </w:tcPr>
          <w:p>
            <w:pPr>
              <w:rPr>
                <w:rFonts w:hint="eastAsia"/>
                <w:vertAlign w:val="baseline"/>
                <w:lang w:eastAsia="zh-CN"/>
              </w:rPr>
            </w:pPr>
          </w:p>
        </w:tc>
        <w:tc>
          <w:tcPr>
            <w:tcW w:w="1421" w:type="dxa"/>
          </w:tcPr>
          <w:p>
            <w:pP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20" w:type="dxa"/>
          </w:tcPr>
          <w:p>
            <w:pPr>
              <w:rPr>
                <w:rFonts w:hint="eastAsia"/>
                <w:vertAlign w:val="baseline"/>
                <w:lang w:eastAsia="zh-CN"/>
              </w:rPr>
            </w:pPr>
          </w:p>
        </w:tc>
        <w:tc>
          <w:tcPr>
            <w:tcW w:w="1420" w:type="dxa"/>
          </w:tcPr>
          <w:p>
            <w:pPr>
              <w:rPr>
                <w:rFonts w:hint="eastAsia"/>
                <w:vertAlign w:val="baseline"/>
                <w:lang w:eastAsia="zh-CN"/>
              </w:rPr>
            </w:pPr>
          </w:p>
        </w:tc>
        <w:tc>
          <w:tcPr>
            <w:tcW w:w="1420" w:type="dxa"/>
          </w:tcPr>
          <w:p>
            <w:pPr>
              <w:rPr>
                <w:rFonts w:hint="eastAsia"/>
                <w:vertAlign w:val="baseline"/>
                <w:lang w:eastAsia="zh-CN"/>
              </w:rPr>
            </w:pPr>
          </w:p>
        </w:tc>
        <w:tc>
          <w:tcPr>
            <w:tcW w:w="1420" w:type="dxa"/>
          </w:tcPr>
          <w:p>
            <w:pPr>
              <w:rPr>
                <w:rFonts w:hint="eastAsia"/>
                <w:vertAlign w:val="baseline"/>
                <w:lang w:eastAsia="zh-CN"/>
              </w:rPr>
            </w:pPr>
          </w:p>
        </w:tc>
        <w:tc>
          <w:tcPr>
            <w:tcW w:w="1421" w:type="dxa"/>
          </w:tcPr>
          <w:p>
            <w:pPr>
              <w:rPr>
                <w:rFonts w:hint="eastAsia"/>
                <w:vertAlign w:val="baseline"/>
                <w:lang w:eastAsia="zh-CN"/>
              </w:rPr>
            </w:pPr>
          </w:p>
        </w:tc>
        <w:tc>
          <w:tcPr>
            <w:tcW w:w="1421" w:type="dxa"/>
          </w:tcPr>
          <w:p>
            <w:pP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420" w:type="dxa"/>
          </w:tcPr>
          <w:p>
            <w:pPr>
              <w:rPr>
                <w:rFonts w:hint="eastAsia"/>
                <w:vertAlign w:val="baseline"/>
                <w:lang w:eastAsia="zh-CN"/>
              </w:rPr>
            </w:pPr>
            <w:r>
              <w:rPr>
                <w:rFonts w:hint="eastAsia"/>
                <w:vertAlign w:val="baseline"/>
                <w:lang w:eastAsia="zh-CN"/>
              </w:rPr>
              <w:t>合计</w:t>
            </w:r>
          </w:p>
        </w:tc>
        <w:tc>
          <w:tcPr>
            <w:tcW w:w="1420" w:type="dxa"/>
          </w:tcPr>
          <w:p>
            <w:pPr>
              <w:rPr>
                <w:rFonts w:hint="eastAsia"/>
                <w:vertAlign w:val="baseline"/>
                <w:lang w:eastAsia="zh-CN"/>
              </w:rPr>
            </w:pPr>
          </w:p>
        </w:tc>
        <w:tc>
          <w:tcPr>
            <w:tcW w:w="1420" w:type="dxa"/>
          </w:tcPr>
          <w:p>
            <w:pPr>
              <w:rPr>
                <w:rFonts w:hint="eastAsia"/>
                <w:vertAlign w:val="baseline"/>
                <w:lang w:eastAsia="zh-CN"/>
              </w:rPr>
            </w:pPr>
          </w:p>
        </w:tc>
        <w:tc>
          <w:tcPr>
            <w:tcW w:w="1420" w:type="dxa"/>
          </w:tcPr>
          <w:p>
            <w:pPr>
              <w:rPr>
                <w:rFonts w:hint="eastAsia"/>
                <w:vertAlign w:val="baseline"/>
                <w:lang w:eastAsia="zh-CN"/>
              </w:rPr>
            </w:pPr>
          </w:p>
        </w:tc>
        <w:tc>
          <w:tcPr>
            <w:tcW w:w="1421" w:type="dxa"/>
          </w:tcPr>
          <w:p>
            <w:pPr>
              <w:rPr>
                <w:rFonts w:hint="eastAsia"/>
                <w:vertAlign w:val="baseline"/>
                <w:lang w:eastAsia="zh-CN"/>
              </w:rPr>
            </w:pPr>
          </w:p>
        </w:tc>
        <w:tc>
          <w:tcPr>
            <w:tcW w:w="1421" w:type="dxa"/>
          </w:tcPr>
          <w:p>
            <w:pPr>
              <w:rPr>
                <w:rFonts w:hint="eastAsia"/>
                <w:vertAlign w:val="baseline"/>
                <w:lang w:eastAsia="zh-CN"/>
              </w:rPr>
            </w:pPr>
          </w:p>
        </w:tc>
      </w:tr>
    </w:tbl>
    <w:p>
      <w:pPr/>
      <w:r>
        <w:rPr>
          <w:rFonts w:hint="eastAsia"/>
          <w:lang w:val="en-US" w:eastAsia="zh-CN"/>
        </w:rPr>
        <w:t xml:space="preserve">    </w:t>
      </w:r>
      <w:bookmarkStart w:id="0" w:name="_GoBack"/>
      <w:bookmarkEnd w:id="0"/>
      <w:r>
        <w:rPr>
          <w:rFonts w:hint="eastAsia"/>
        </w:rPr>
        <w:t>年  月  日（签章）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DF4E16"/>
    <w:rsid w:val="27DF4E1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2016-03-26T07:16:00Z</dcterms:created>
  <dc:creator>Admin</dc:creator>
  <cp:lastModifiedBy>Admin</cp:lastModifiedBy>
  <dcterms:modified xsi:type="dcterms:W3CDTF">2016-03-26T07:23:00Z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