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widowControl/>
        <w:suppressLineNumbers w:val="0"/>
        <w:shd w:val="clear" w:fill="FFFFFF"/>
        <w:spacing w:line="378" w:lineRule="atLeast"/>
        <w:ind w:left="0" w:firstLine="0"/>
        <w:rPr>
          <w:rFonts w:hint="eastAsia" w:ascii="宋体" w:hAnsi="宋体" w:eastAsia="宋体" w:cs="宋体"/>
          <w:b w:val="0"/>
          <w:i w:val="0"/>
          <w:caps w:val="0"/>
          <w:color w:val="333333"/>
          <w:spacing w:val="0"/>
          <w:sz w:val="21"/>
          <w:szCs w:val="21"/>
          <w:shd w:val="clear" w:fill="FFFFFF"/>
          <w:lang w:val="en-US" w:eastAsia="zh-CN"/>
        </w:rPr>
      </w:pPr>
      <w:r>
        <w:rPr>
          <w:rFonts w:hint="eastAsia" w:ascii="宋体" w:hAnsi="宋体" w:eastAsia="宋体" w:cs="宋体"/>
          <w:b w:val="0"/>
          <w:i w:val="0"/>
          <w:caps w:val="0"/>
          <w:color w:val="333333"/>
          <w:spacing w:val="0"/>
          <w:sz w:val="21"/>
          <w:szCs w:val="21"/>
          <w:shd w:val="clear" w:fill="FFFFFF"/>
          <w:lang w:val="en-US" w:eastAsia="zh-CN"/>
        </w:rPr>
        <w:t>附件：</w:t>
      </w:r>
      <w:bookmarkStart w:id="0" w:name="_GoBack"/>
      <w:bookmarkEnd w:id="0"/>
    </w:p>
    <w:p>
      <w:pPr>
        <w:pStyle w:val="2"/>
        <w:keepNext w:val="0"/>
        <w:keepLines w:val="0"/>
        <w:widowControl/>
        <w:suppressLineNumbers w:val="0"/>
        <w:shd w:val="clear" w:fill="FFFFFF"/>
        <w:spacing w:line="378" w:lineRule="atLeast"/>
        <w:ind w:lef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入境旅客行李物品和个人邮递物品征收进口税税率表</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&lt;（国务院关税税则委员会1996年8月1日修订）</w:t>
      </w:r>
    </w:p>
    <w:tbl>
      <w:tblPr>
        <w:tblW w:w="7993" w:type="dxa"/>
        <w:tblCellSpacing w:w="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05" w:type="dxa"/>
          <w:left w:w="105" w:type="dxa"/>
          <w:bottom w:w="105" w:type="dxa"/>
          <w:right w:w="105" w:type="dxa"/>
        </w:tblCellMar>
      </w:tblPr>
      <w:tblGrid>
        <w:gridCol w:w="894"/>
        <w:gridCol w:w="5888"/>
        <w:gridCol w:w="121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05" w:type="dxa"/>
            <w:left w:w="105" w:type="dxa"/>
            <w:bottom w:w="105" w:type="dxa"/>
            <w:right w:w="105" w:type="dxa"/>
          </w:tblCellMar>
        </w:tblPrEx>
        <w:trPr>
          <w:trHeight w:val="330" w:hRule="atLeast"/>
          <w:tblCellSpacing w:w="7" w:type="dxa"/>
        </w:trPr>
        <w:tc>
          <w:tcPr>
            <w:tcW w:w="873" w:type="dxa"/>
            <w:shd w:val="clear" w:color="auto" w:fill="FFFFFF"/>
            <w:vAlign w:val="center"/>
          </w:tcPr>
          <w:p>
            <w:pPr>
              <w:keepNext w:val="0"/>
              <w:keepLines w:val="0"/>
              <w:widowControl/>
              <w:suppressLineNumbers w:val="0"/>
              <w:spacing w:line="378" w:lineRule="atLeast"/>
              <w:ind w:left="0" w:firstLine="0"/>
              <w:jc w:val="left"/>
              <w:textAlignment w:val="center"/>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18"/>
                <w:szCs w:val="18"/>
                <w:lang w:val="en-US" w:eastAsia="zh-CN" w:bidi="ar"/>
              </w:rPr>
              <w:t>税号</w:t>
            </w:r>
          </w:p>
        </w:tc>
        <w:tc>
          <w:tcPr>
            <w:tcW w:w="5876" w:type="dxa"/>
            <w:shd w:val="clear" w:color="auto" w:fill="FFFFFF"/>
            <w:vAlign w:val="center"/>
          </w:tcPr>
          <w:p>
            <w:pPr>
              <w:pStyle w:val="2"/>
              <w:keepNext w:val="0"/>
              <w:keepLines w:val="0"/>
              <w:widowControl/>
              <w:suppressLineNumbers w:val="0"/>
              <w:spacing w:line="378" w:lineRule="atLeast"/>
              <w:ind w:left="2160" w:right="2160"/>
              <w:jc w:val="both"/>
            </w:pPr>
            <w:r>
              <w:rPr>
                <w:rFonts w:hint="eastAsia" w:ascii="宋体" w:hAnsi="宋体" w:eastAsia="宋体" w:cs="宋体"/>
                <w:b w:val="0"/>
                <w:i w:val="0"/>
                <w:caps w:val="0"/>
                <w:color w:val="333333"/>
                <w:spacing w:val="0"/>
                <w:sz w:val="24"/>
                <w:szCs w:val="24"/>
              </w:rPr>
              <w:t>物品名称</w:t>
            </w:r>
          </w:p>
        </w:tc>
        <w:tc>
          <w:tcPr>
            <w:tcW w:w="1190" w:type="dxa"/>
            <w:shd w:val="clear" w:color="auto" w:fill="FFFFFF"/>
            <w:vAlign w:val="center"/>
          </w:tcPr>
          <w:p>
            <w:pPr>
              <w:pStyle w:val="2"/>
              <w:keepNext w:val="0"/>
              <w:keepLines w:val="0"/>
              <w:widowControl/>
              <w:suppressLineNumbers w:val="0"/>
              <w:spacing w:line="378" w:lineRule="atLeast"/>
              <w:jc w:val="both"/>
            </w:pPr>
            <w:r>
              <w:rPr>
                <w:rFonts w:hint="eastAsia" w:ascii="宋体" w:hAnsi="宋体" w:eastAsia="宋体" w:cs="宋体"/>
                <w:b w:val="0"/>
                <w:i w:val="0"/>
                <w:caps w:val="0"/>
                <w:color w:val="333333"/>
                <w:spacing w:val="0"/>
                <w:sz w:val="18"/>
                <w:szCs w:val="18"/>
              </w:rPr>
              <w:t>税率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05" w:type="dxa"/>
            <w:left w:w="105" w:type="dxa"/>
            <w:bottom w:w="105" w:type="dxa"/>
            <w:right w:w="105" w:type="dxa"/>
          </w:tblCellMar>
        </w:tblPrEx>
        <w:trPr>
          <w:trHeight w:val="1336" w:hRule="atLeast"/>
          <w:tblCellSpacing w:w="7" w:type="dxa"/>
        </w:trPr>
        <w:tc>
          <w:tcPr>
            <w:tcW w:w="873" w:type="dxa"/>
            <w:shd w:val="clear" w:color="auto" w:fill="FFFFFF"/>
            <w:vAlign w:val="center"/>
          </w:tcPr>
          <w:p>
            <w:pPr>
              <w:pStyle w:val="2"/>
              <w:keepNext w:val="0"/>
              <w:keepLines w:val="0"/>
              <w:widowControl/>
              <w:suppressLineNumbers w:val="0"/>
              <w:spacing w:line="378" w:lineRule="atLeast"/>
              <w:jc w:val="both"/>
            </w:pPr>
            <w:r>
              <w:rPr>
                <w:rFonts w:hint="eastAsia" w:ascii="宋体" w:hAnsi="宋体" w:eastAsia="宋体" w:cs="宋体"/>
                <w:b w:val="0"/>
                <w:i w:val="0"/>
                <w:caps w:val="0"/>
                <w:color w:val="333333"/>
                <w:spacing w:val="0"/>
                <w:sz w:val="18"/>
                <w:szCs w:val="18"/>
              </w:rPr>
              <w:t>1</w:t>
            </w:r>
          </w:p>
          <w:p>
            <w:pPr>
              <w:pStyle w:val="2"/>
              <w:keepNext w:val="0"/>
              <w:keepLines w:val="0"/>
              <w:widowControl/>
              <w:suppressLineNumbers w:val="0"/>
              <w:spacing w:line="378" w:lineRule="atLeast"/>
              <w:jc w:val="both"/>
            </w:pPr>
            <w:r>
              <w:rPr>
                <w:rFonts w:hint="eastAsia" w:ascii="宋体" w:hAnsi="宋体" w:eastAsia="宋体" w:cs="宋体"/>
                <w:b w:val="0"/>
                <w:i w:val="0"/>
                <w:caps w:val="0"/>
                <w:color w:val="333333"/>
                <w:spacing w:val="0"/>
                <w:sz w:val="18"/>
                <w:szCs w:val="18"/>
              </w:rPr>
              <w:t>　</w:t>
            </w:r>
          </w:p>
        </w:tc>
        <w:tc>
          <w:tcPr>
            <w:tcW w:w="5876" w:type="dxa"/>
            <w:shd w:val="clear" w:color="auto" w:fill="FFFFFF"/>
            <w:vAlign w:val="center"/>
          </w:tcPr>
          <w:p>
            <w:pPr>
              <w:pStyle w:val="2"/>
              <w:keepNext w:val="0"/>
              <w:keepLines w:val="0"/>
              <w:widowControl/>
              <w:suppressLineNumbers w:val="0"/>
              <w:spacing w:line="378" w:lineRule="atLeast"/>
              <w:ind w:left="720" w:right="720"/>
              <w:jc w:val="both"/>
            </w:pPr>
            <w:r>
              <w:rPr>
                <w:rFonts w:hint="eastAsia" w:ascii="宋体" w:hAnsi="宋体" w:eastAsia="宋体" w:cs="宋体"/>
                <w:b w:val="0"/>
                <w:i w:val="0"/>
                <w:caps w:val="0"/>
                <w:color w:val="333333"/>
                <w:spacing w:val="0"/>
                <w:sz w:val="24"/>
                <w:szCs w:val="24"/>
              </w:rPr>
              <w:t>书报、刊物、教育专用的电影片、幻灯片、原版录音带、</w:t>
            </w:r>
          </w:p>
          <w:p>
            <w:pPr>
              <w:pStyle w:val="2"/>
              <w:keepNext w:val="0"/>
              <w:keepLines w:val="0"/>
              <w:widowControl/>
              <w:suppressLineNumbers w:val="0"/>
              <w:spacing w:line="378" w:lineRule="atLeast"/>
              <w:ind w:left="720" w:right="720"/>
              <w:jc w:val="both"/>
            </w:pPr>
            <w:r>
              <w:rPr>
                <w:rFonts w:hint="eastAsia" w:ascii="宋体" w:hAnsi="宋体" w:eastAsia="宋体" w:cs="宋体"/>
                <w:b w:val="0"/>
                <w:i w:val="0"/>
                <w:caps w:val="0"/>
                <w:color w:val="333333"/>
                <w:spacing w:val="0"/>
                <w:sz w:val="24"/>
                <w:szCs w:val="24"/>
              </w:rPr>
              <w:t>录相带</w:t>
            </w:r>
          </w:p>
          <w:p>
            <w:pPr>
              <w:pStyle w:val="2"/>
              <w:keepNext w:val="0"/>
              <w:keepLines w:val="0"/>
              <w:widowControl/>
              <w:suppressLineNumbers w:val="0"/>
              <w:spacing w:line="378" w:lineRule="atLeast"/>
              <w:ind w:left="720" w:right="720"/>
              <w:jc w:val="both"/>
            </w:pPr>
            <w:r>
              <w:rPr>
                <w:rFonts w:hint="eastAsia" w:ascii="宋体" w:hAnsi="宋体" w:eastAsia="宋体" w:cs="宋体"/>
                <w:b w:val="0"/>
                <w:i w:val="0"/>
                <w:caps w:val="0"/>
                <w:color w:val="333333"/>
                <w:spacing w:val="0"/>
                <w:sz w:val="24"/>
                <w:szCs w:val="24"/>
              </w:rPr>
              <w:t>金、银和其制品</w:t>
            </w:r>
          </w:p>
          <w:p>
            <w:pPr>
              <w:pStyle w:val="2"/>
              <w:keepNext w:val="0"/>
              <w:keepLines w:val="0"/>
              <w:widowControl/>
              <w:suppressLineNumbers w:val="0"/>
              <w:spacing w:line="378" w:lineRule="atLeast"/>
              <w:ind w:left="720" w:right="720"/>
              <w:jc w:val="both"/>
            </w:pPr>
            <w:r>
              <w:rPr>
                <w:rFonts w:hint="eastAsia" w:ascii="宋体" w:hAnsi="宋体" w:eastAsia="宋体" w:cs="宋体"/>
                <w:b w:val="0"/>
                <w:i w:val="0"/>
                <w:caps w:val="0"/>
                <w:color w:val="333333"/>
                <w:spacing w:val="0"/>
                <w:sz w:val="24"/>
                <w:szCs w:val="24"/>
              </w:rPr>
              <w:t>食品、饮料</w:t>
            </w:r>
          </w:p>
          <w:p>
            <w:pPr>
              <w:pStyle w:val="2"/>
              <w:keepNext w:val="0"/>
              <w:keepLines w:val="0"/>
              <w:widowControl/>
              <w:suppressLineNumbers w:val="0"/>
              <w:spacing w:line="378" w:lineRule="atLeast"/>
              <w:ind w:left="720" w:right="720"/>
              <w:jc w:val="both"/>
            </w:pPr>
            <w:r>
              <w:rPr>
                <w:rFonts w:hint="eastAsia" w:ascii="宋体" w:hAnsi="宋体" w:eastAsia="宋体" w:cs="宋体"/>
                <w:b w:val="0"/>
                <w:i w:val="0"/>
                <w:caps w:val="0"/>
                <w:color w:val="333333"/>
                <w:spacing w:val="0"/>
                <w:sz w:val="24"/>
                <w:szCs w:val="24"/>
              </w:rPr>
              <w:t>本表2、3、4税号及备注中所不包括的其他商品</w:t>
            </w:r>
          </w:p>
        </w:tc>
        <w:tc>
          <w:tcPr>
            <w:tcW w:w="1190" w:type="dxa"/>
            <w:shd w:val="clear" w:color="auto" w:fill="FFFFFF"/>
            <w:vAlign w:val="center"/>
          </w:tcPr>
          <w:p>
            <w:pPr>
              <w:keepNext w:val="0"/>
              <w:keepLines w:val="0"/>
              <w:widowControl/>
              <w:suppressLineNumbers w:val="0"/>
              <w:spacing w:line="378" w:lineRule="atLeast"/>
              <w:ind w:left="0" w:firstLine="0"/>
              <w:jc w:val="left"/>
              <w:textAlignment w:val="center"/>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18"/>
                <w:szCs w:val="18"/>
                <w:lang w:val="en-US" w:eastAsia="zh-CN" w:bidi="ar"/>
              </w:rPr>
              <w:t>10%</w:t>
            </w:r>
          </w:p>
          <w:p>
            <w:pPr>
              <w:pStyle w:val="2"/>
              <w:keepNext w:val="0"/>
              <w:keepLines w:val="0"/>
              <w:widowControl/>
              <w:suppressLineNumbers w:val="0"/>
              <w:spacing w:line="378" w:lineRule="atLeast"/>
            </w:pPr>
            <w:r>
              <w:rPr>
                <w:rFonts w:hint="eastAsia" w:ascii="宋体" w:hAnsi="宋体" w:eastAsia="宋体" w:cs="宋体"/>
                <w:b w:val="0"/>
                <w:i w:val="0"/>
                <w:caps w:val="0"/>
                <w:color w:val="333333"/>
                <w:spacing w:val="0"/>
                <w:sz w:val="18"/>
                <w:szCs w:val="18"/>
              </w:rPr>
              <w:t>　</w:t>
            </w:r>
          </w:p>
          <w:p>
            <w:pPr>
              <w:pStyle w:val="2"/>
              <w:keepNext w:val="0"/>
              <w:keepLines w:val="0"/>
              <w:widowControl/>
              <w:suppressLineNumbers w:val="0"/>
              <w:spacing w:line="378" w:lineRule="atLeast"/>
            </w:pPr>
            <w:r>
              <w:rPr>
                <w:rFonts w:hint="eastAsia" w:ascii="宋体" w:hAnsi="宋体" w:eastAsia="宋体" w:cs="宋体"/>
                <w:b w:val="0"/>
                <w:i w:val="0"/>
                <w:caps w:val="0"/>
                <w:color w:val="333333"/>
                <w:spacing w:val="0"/>
                <w:sz w:val="18"/>
                <w:szCs w:val="18"/>
              </w:rPr>
              <w:t>　</w:t>
            </w:r>
          </w:p>
          <w:p>
            <w:pPr>
              <w:pStyle w:val="2"/>
              <w:keepNext w:val="0"/>
              <w:keepLines w:val="0"/>
              <w:widowControl/>
              <w:suppressLineNumbers w:val="0"/>
              <w:spacing w:line="378" w:lineRule="atLeast"/>
            </w:pPr>
            <w:r>
              <w:rPr>
                <w:rFonts w:hint="eastAsia" w:ascii="宋体" w:hAnsi="宋体" w:eastAsia="宋体" w:cs="宋体"/>
                <w:b w:val="0"/>
                <w:i w:val="0"/>
                <w:caps w:val="0"/>
                <w:color w:val="333333"/>
                <w:spacing w:val="0"/>
                <w:sz w:val="18"/>
                <w:szCs w:val="18"/>
              </w:rPr>
              <w:t>　</w:t>
            </w:r>
          </w:p>
          <w:p>
            <w:pPr>
              <w:pStyle w:val="2"/>
              <w:keepNext w:val="0"/>
              <w:keepLines w:val="0"/>
              <w:widowControl/>
              <w:suppressLineNumbers w:val="0"/>
              <w:spacing w:line="378" w:lineRule="atLeast"/>
              <w:jc w:val="both"/>
            </w:pPr>
            <w:r>
              <w:rPr>
                <w:rFonts w:hint="eastAsia" w:ascii="宋体" w:hAnsi="宋体" w:eastAsia="宋体" w:cs="宋体"/>
                <w:b w:val="0"/>
                <w:i w:val="0"/>
                <w:caps w:val="0"/>
                <w:color w:val="333333"/>
                <w:spacing w:val="0"/>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05" w:type="dxa"/>
            <w:left w:w="105" w:type="dxa"/>
            <w:bottom w:w="105" w:type="dxa"/>
            <w:right w:w="105" w:type="dxa"/>
          </w:tblCellMar>
        </w:tblPrEx>
        <w:trPr>
          <w:trHeight w:val="840" w:hRule="atLeast"/>
          <w:tblCellSpacing w:w="7" w:type="dxa"/>
        </w:trPr>
        <w:tc>
          <w:tcPr>
            <w:tcW w:w="873" w:type="dxa"/>
            <w:shd w:val="clear" w:color="auto" w:fill="FFFFFF"/>
            <w:vAlign w:val="center"/>
          </w:tcPr>
          <w:p>
            <w:pPr>
              <w:pStyle w:val="2"/>
              <w:keepNext w:val="0"/>
              <w:keepLines w:val="0"/>
              <w:widowControl/>
              <w:suppressLineNumbers w:val="0"/>
              <w:spacing w:line="378" w:lineRule="atLeast"/>
              <w:jc w:val="both"/>
            </w:pPr>
            <w:r>
              <w:rPr>
                <w:rFonts w:hint="eastAsia" w:ascii="宋体" w:hAnsi="宋体" w:eastAsia="宋体" w:cs="宋体"/>
                <w:b w:val="0"/>
                <w:i w:val="0"/>
                <w:caps w:val="0"/>
                <w:color w:val="333333"/>
                <w:spacing w:val="0"/>
                <w:sz w:val="18"/>
                <w:szCs w:val="18"/>
              </w:rPr>
              <w:t>2</w:t>
            </w:r>
          </w:p>
        </w:tc>
        <w:tc>
          <w:tcPr>
            <w:tcW w:w="5876" w:type="dxa"/>
            <w:shd w:val="clear" w:color="auto" w:fill="FFFFFF"/>
            <w:vAlign w:val="center"/>
          </w:tcPr>
          <w:p>
            <w:pPr>
              <w:pStyle w:val="2"/>
              <w:keepNext w:val="0"/>
              <w:keepLines w:val="0"/>
              <w:widowControl/>
              <w:suppressLineNumbers w:val="0"/>
              <w:spacing w:line="378" w:lineRule="atLeast"/>
              <w:ind w:left="720" w:right="720"/>
              <w:jc w:val="both"/>
            </w:pPr>
            <w:r>
              <w:rPr>
                <w:rFonts w:hint="eastAsia" w:ascii="宋体" w:hAnsi="宋体" w:eastAsia="宋体" w:cs="宋体"/>
                <w:b w:val="0"/>
                <w:i w:val="0"/>
                <w:caps w:val="0"/>
                <w:color w:val="333333"/>
                <w:spacing w:val="0"/>
                <w:sz w:val="24"/>
                <w:szCs w:val="24"/>
              </w:rPr>
              <w:t>纺织品和制成品</w:t>
            </w:r>
          </w:p>
          <w:p>
            <w:pPr>
              <w:pStyle w:val="2"/>
              <w:keepNext w:val="0"/>
              <w:keepLines w:val="0"/>
              <w:widowControl/>
              <w:suppressLineNumbers w:val="0"/>
              <w:spacing w:line="378" w:lineRule="atLeast"/>
              <w:ind w:left="720" w:right="720"/>
              <w:jc w:val="both"/>
            </w:pPr>
            <w:r>
              <w:rPr>
                <w:rFonts w:hint="eastAsia" w:ascii="宋体" w:hAnsi="宋体" w:eastAsia="宋体" w:cs="宋体"/>
                <w:b w:val="0"/>
                <w:i w:val="0"/>
                <w:caps w:val="0"/>
                <w:color w:val="333333"/>
                <w:spacing w:val="0"/>
                <w:sz w:val="24"/>
                <w:szCs w:val="24"/>
              </w:rPr>
              <w:t>电器用具（不包括摄像机）</w:t>
            </w:r>
          </w:p>
          <w:p>
            <w:pPr>
              <w:pStyle w:val="2"/>
              <w:keepNext w:val="0"/>
              <w:keepLines w:val="0"/>
              <w:widowControl/>
              <w:suppressLineNumbers w:val="0"/>
              <w:spacing w:line="378" w:lineRule="atLeast"/>
              <w:ind w:left="720" w:right="720"/>
              <w:jc w:val="both"/>
            </w:pPr>
            <w:r>
              <w:rPr>
                <w:rFonts w:hint="eastAsia" w:ascii="宋体" w:hAnsi="宋体" w:eastAsia="宋体" w:cs="宋体"/>
                <w:b w:val="0"/>
                <w:i w:val="0"/>
                <w:caps w:val="0"/>
                <w:color w:val="333333"/>
                <w:spacing w:val="0"/>
                <w:sz w:val="24"/>
                <w:szCs w:val="24"/>
              </w:rPr>
              <w:t>照相机、自行车、手表、钟表（含配件、附件）</w:t>
            </w:r>
          </w:p>
        </w:tc>
        <w:tc>
          <w:tcPr>
            <w:tcW w:w="1190" w:type="dxa"/>
            <w:shd w:val="clear" w:color="auto" w:fill="FFFFFF"/>
            <w:vAlign w:val="center"/>
          </w:tcPr>
          <w:p>
            <w:pPr>
              <w:keepNext w:val="0"/>
              <w:keepLines w:val="0"/>
              <w:widowControl/>
              <w:suppressLineNumbers w:val="0"/>
              <w:spacing w:line="378" w:lineRule="atLeast"/>
              <w:ind w:left="0" w:firstLine="0"/>
              <w:jc w:val="left"/>
              <w:textAlignment w:val="center"/>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18"/>
                <w:szCs w:val="18"/>
                <w:lang w:val="en-US" w:eastAsia="zh-CN" w:bidi="ar"/>
              </w:rPr>
              <w:t>30%</w:t>
            </w:r>
          </w:p>
          <w:p>
            <w:pPr>
              <w:pStyle w:val="2"/>
              <w:keepNext w:val="0"/>
              <w:keepLines w:val="0"/>
              <w:widowControl/>
              <w:suppressLineNumbers w:val="0"/>
              <w:spacing w:line="378" w:lineRule="atLeast"/>
            </w:pPr>
            <w:r>
              <w:rPr>
                <w:rFonts w:hint="eastAsia" w:ascii="宋体" w:hAnsi="宋体" w:eastAsia="宋体" w:cs="宋体"/>
                <w:b w:val="0"/>
                <w:i w:val="0"/>
                <w:caps w:val="0"/>
                <w:color w:val="333333"/>
                <w:spacing w:val="0"/>
                <w:sz w:val="18"/>
                <w:szCs w:val="18"/>
              </w:rPr>
              <w:t>　</w:t>
            </w:r>
          </w:p>
          <w:p>
            <w:pPr>
              <w:pStyle w:val="2"/>
              <w:keepNext w:val="0"/>
              <w:keepLines w:val="0"/>
              <w:widowControl/>
              <w:suppressLineNumbers w:val="0"/>
              <w:spacing w:line="378" w:lineRule="atLeast"/>
              <w:jc w:val="both"/>
            </w:pPr>
            <w:r>
              <w:rPr>
                <w:rFonts w:hint="eastAsia" w:ascii="宋体" w:hAnsi="宋体" w:eastAsia="宋体" w:cs="宋体"/>
                <w:b w:val="0"/>
                <w:i w:val="0"/>
                <w:caps w:val="0"/>
                <w:color w:val="333333"/>
                <w:spacing w:val="0"/>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05" w:type="dxa"/>
            <w:left w:w="105" w:type="dxa"/>
            <w:bottom w:w="105" w:type="dxa"/>
            <w:right w:w="105" w:type="dxa"/>
          </w:tblCellMar>
        </w:tblPrEx>
        <w:trPr>
          <w:trHeight w:val="495" w:hRule="atLeast"/>
          <w:tblCellSpacing w:w="7" w:type="dxa"/>
        </w:trPr>
        <w:tc>
          <w:tcPr>
            <w:tcW w:w="873" w:type="dxa"/>
            <w:shd w:val="clear" w:color="auto" w:fill="FFFFFF"/>
            <w:vAlign w:val="center"/>
          </w:tcPr>
          <w:p>
            <w:pPr>
              <w:pStyle w:val="2"/>
              <w:keepNext w:val="0"/>
              <w:keepLines w:val="0"/>
              <w:widowControl/>
              <w:suppressLineNumbers w:val="0"/>
              <w:spacing w:line="378" w:lineRule="atLeast"/>
              <w:jc w:val="both"/>
            </w:pPr>
            <w:r>
              <w:rPr>
                <w:rFonts w:hint="eastAsia" w:ascii="宋体" w:hAnsi="宋体" w:eastAsia="宋体" w:cs="宋体"/>
                <w:b w:val="0"/>
                <w:i w:val="0"/>
                <w:caps w:val="0"/>
                <w:color w:val="333333"/>
                <w:spacing w:val="0"/>
                <w:sz w:val="18"/>
                <w:szCs w:val="18"/>
              </w:rPr>
              <w:t>3</w:t>
            </w:r>
          </w:p>
        </w:tc>
        <w:tc>
          <w:tcPr>
            <w:tcW w:w="5876" w:type="dxa"/>
            <w:shd w:val="clear" w:color="auto" w:fill="FFFFFF"/>
            <w:vAlign w:val="center"/>
          </w:tcPr>
          <w:p>
            <w:pPr>
              <w:pStyle w:val="2"/>
              <w:keepNext w:val="0"/>
              <w:keepLines w:val="0"/>
              <w:widowControl/>
              <w:suppressLineNumbers w:val="0"/>
              <w:spacing w:line="378" w:lineRule="atLeast"/>
              <w:ind w:left="720" w:right="720"/>
              <w:jc w:val="both"/>
            </w:pPr>
            <w:r>
              <w:rPr>
                <w:rFonts w:hint="eastAsia" w:ascii="宋体" w:hAnsi="宋体" w:eastAsia="宋体" w:cs="宋体"/>
                <w:b w:val="0"/>
                <w:i w:val="0"/>
                <w:caps w:val="0"/>
                <w:color w:val="333333"/>
                <w:spacing w:val="0"/>
                <w:sz w:val="24"/>
                <w:szCs w:val="24"/>
              </w:rPr>
              <w:t>化妆品</w:t>
            </w:r>
          </w:p>
          <w:p>
            <w:pPr>
              <w:pStyle w:val="2"/>
              <w:keepNext w:val="0"/>
              <w:keepLines w:val="0"/>
              <w:widowControl/>
              <w:suppressLineNumbers w:val="0"/>
              <w:spacing w:line="378" w:lineRule="atLeast"/>
              <w:ind w:left="720" w:right="720"/>
              <w:jc w:val="both"/>
            </w:pPr>
            <w:r>
              <w:rPr>
                <w:rFonts w:hint="eastAsia" w:ascii="宋体" w:hAnsi="宋体" w:eastAsia="宋体" w:cs="宋体"/>
                <w:b w:val="0"/>
                <w:i w:val="0"/>
                <w:caps w:val="0"/>
                <w:color w:val="333333"/>
                <w:spacing w:val="0"/>
                <w:sz w:val="24"/>
                <w:szCs w:val="24"/>
              </w:rPr>
              <w:t>摄像机</w:t>
            </w:r>
          </w:p>
        </w:tc>
        <w:tc>
          <w:tcPr>
            <w:tcW w:w="1190" w:type="dxa"/>
            <w:shd w:val="clear" w:color="auto" w:fill="FFFFFF"/>
            <w:vAlign w:val="center"/>
          </w:tcPr>
          <w:p>
            <w:pPr>
              <w:pStyle w:val="2"/>
              <w:keepNext w:val="0"/>
              <w:keepLines w:val="0"/>
              <w:widowControl/>
              <w:suppressLineNumbers w:val="0"/>
              <w:spacing w:line="378" w:lineRule="atLeast"/>
              <w:jc w:val="both"/>
            </w:pPr>
            <w:r>
              <w:rPr>
                <w:rFonts w:hint="eastAsia" w:ascii="宋体" w:hAnsi="宋体" w:eastAsia="宋体" w:cs="宋体"/>
                <w:b w:val="0"/>
                <w:i w:val="0"/>
                <w:caps w:val="0"/>
                <w:color w:val="333333"/>
                <w:spacing w:val="0"/>
                <w:sz w:val="18"/>
                <w:szCs w:val="18"/>
              </w:rPr>
              <w:t>80%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05" w:type="dxa"/>
            <w:left w:w="105" w:type="dxa"/>
            <w:bottom w:w="105" w:type="dxa"/>
            <w:right w:w="105" w:type="dxa"/>
          </w:tblCellMar>
        </w:tblPrEx>
        <w:trPr>
          <w:trHeight w:val="301" w:hRule="atLeast"/>
          <w:tblCellSpacing w:w="7" w:type="dxa"/>
        </w:trPr>
        <w:tc>
          <w:tcPr>
            <w:tcW w:w="873" w:type="dxa"/>
            <w:shd w:val="clear" w:color="auto" w:fill="FFFFFF"/>
            <w:vAlign w:val="center"/>
          </w:tcPr>
          <w:p>
            <w:pPr>
              <w:pStyle w:val="2"/>
              <w:keepNext w:val="0"/>
              <w:keepLines w:val="0"/>
              <w:widowControl/>
              <w:suppressLineNumbers w:val="0"/>
              <w:spacing w:line="378" w:lineRule="atLeast"/>
              <w:jc w:val="both"/>
            </w:pPr>
            <w:r>
              <w:rPr>
                <w:rFonts w:hint="eastAsia" w:ascii="宋体" w:hAnsi="宋体" w:eastAsia="宋体" w:cs="宋体"/>
                <w:b w:val="0"/>
                <w:i w:val="0"/>
                <w:caps w:val="0"/>
                <w:color w:val="333333"/>
                <w:spacing w:val="0"/>
                <w:sz w:val="18"/>
                <w:szCs w:val="18"/>
              </w:rPr>
              <w:t>4</w:t>
            </w:r>
          </w:p>
        </w:tc>
        <w:tc>
          <w:tcPr>
            <w:tcW w:w="5876" w:type="dxa"/>
            <w:shd w:val="clear" w:color="auto" w:fill="FFFFFF"/>
            <w:vAlign w:val="center"/>
          </w:tcPr>
          <w:p>
            <w:pPr>
              <w:pStyle w:val="2"/>
              <w:keepNext w:val="0"/>
              <w:keepLines w:val="0"/>
              <w:widowControl/>
              <w:suppressLineNumbers w:val="0"/>
              <w:spacing w:line="378" w:lineRule="atLeast"/>
              <w:ind w:left="720" w:right="720"/>
              <w:jc w:val="both"/>
            </w:pPr>
            <w:r>
              <w:rPr>
                <w:rFonts w:hint="eastAsia" w:ascii="宋体" w:hAnsi="宋体" w:eastAsia="宋体" w:cs="宋体"/>
                <w:b w:val="0"/>
                <w:i w:val="0"/>
                <w:caps w:val="0"/>
                <w:color w:val="333333"/>
                <w:spacing w:val="0"/>
                <w:sz w:val="24"/>
                <w:szCs w:val="24"/>
              </w:rPr>
              <w:t>烟、酒</w:t>
            </w:r>
          </w:p>
        </w:tc>
        <w:tc>
          <w:tcPr>
            <w:tcW w:w="1190" w:type="dxa"/>
            <w:shd w:val="clear" w:color="auto" w:fill="FFFFFF"/>
            <w:vAlign w:val="center"/>
          </w:tcPr>
          <w:p>
            <w:pPr>
              <w:pStyle w:val="2"/>
              <w:keepNext w:val="0"/>
              <w:keepLines w:val="0"/>
              <w:widowControl/>
              <w:suppressLineNumbers w:val="0"/>
              <w:spacing w:line="378" w:lineRule="atLeast"/>
              <w:jc w:val="both"/>
            </w:pPr>
            <w:r>
              <w:rPr>
                <w:rFonts w:hint="eastAsia" w:ascii="宋体" w:hAnsi="宋体" w:eastAsia="宋体" w:cs="宋体"/>
                <w:b w:val="0"/>
                <w:i w:val="0"/>
                <w:caps w:val="0"/>
                <w:color w:val="333333"/>
                <w:spacing w:val="0"/>
                <w:sz w:val="18"/>
                <w:szCs w:val="18"/>
              </w:rPr>
              <w:t>100%</w:t>
            </w:r>
          </w:p>
        </w:tc>
      </w:tr>
    </w:tbl>
    <w:p>
      <w:pPr>
        <w:pStyle w:val="2"/>
        <w:keepNext w:val="0"/>
        <w:keepLines w:val="0"/>
        <w:widowControl/>
        <w:suppressLineNumbers w:val="0"/>
        <w:shd w:val="clear" w:fill="FFFFFF"/>
        <w:spacing w:line="378" w:lineRule="atLeast"/>
        <w:ind w:left="0" w:firstLine="0"/>
        <w:jc w:val="both"/>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注：避孕用具和药品，超过海关规定的自用合理数量部分按有关规定予以退运或按货物进口程序办理报关及验放手续。</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426C6"/>
    <w:rsid w:val="7FE426C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2016-03-04T03:34:00Z</dcterms:created>
  <dc:creator>Admin</dc:creator>
  <cp:lastModifiedBy>Admin</cp:lastModifiedBy>
  <dcterms:modified xsi:type="dcterms:W3CDTF">2016-03-04T03:34:42Z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