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7724" w:type="dxa"/>
        <w:jc w:val="center"/>
        <w:tblCellSpacing w:w="0" w:type="dxa"/>
        <w:tblInd w:w="291" w:type="dxa"/>
        <w:shd w:val="clear" w:color="auto" w:fill="FFFFFF"/>
        <w:tblLayout w:type="fixed"/>
        <w:tblCellMar>
          <w:top w:w="0" w:type="dxa"/>
          <w:left w:w="0" w:type="dxa"/>
          <w:bottom w:w="0" w:type="dxa"/>
          <w:right w:w="0" w:type="dxa"/>
        </w:tblCellMar>
      </w:tblPr>
      <w:tblGrid>
        <w:gridCol w:w="7724"/>
      </w:tblGrid>
      <w:tr>
        <w:tblPrEx>
          <w:shd w:val="clear" w:color="auto" w:fill="FFFFFF"/>
          <w:tblLayout w:type="fixed"/>
          <w:tblCellMar>
            <w:top w:w="0" w:type="dxa"/>
            <w:left w:w="0" w:type="dxa"/>
            <w:bottom w:w="0" w:type="dxa"/>
            <w:right w:w="0" w:type="dxa"/>
          </w:tblCellMar>
        </w:tblPrEx>
        <w:trPr>
          <w:tblCellSpacing w:w="0" w:type="dxa"/>
          <w:jc w:val="center"/>
        </w:trPr>
        <w:tc>
          <w:tcPr>
            <w:tcW w:w="7724"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Myriad Pro" w:hAnsi="Myriad Pro" w:eastAsia="Myriad Pro" w:cs="Myriad Pro"/>
                <w:caps w:val="0"/>
                <w:spacing w:val="30"/>
                <w:sz w:val="18"/>
                <w:szCs w:val="18"/>
              </w:rPr>
            </w:pPr>
            <w:r>
              <w:rPr>
                <w:rFonts w:hint="default" w:ascii="Myriad Pro" w:hAnsi="Myriad Pro" w:eastAsia="Myriad Pro" w:cs="Myriad Pro"/>
                <w:b/>
                <w:caps w:val="0"/>
                <w:spacing w:val="30"/>
                <w:kern w:val="0"/>
                <w:sz w:val="27"/>
                <w:szCs w:val="27"/>
                <w:bdr w:val="none" w:color="auto" w:sz="0" w:space="0"/>
                <w:lang w:val="en-US" w:eastAsia="zh-CN" w:bidi="ar"/>
              </w:rPr>
              <w:t>国务院关于实施企业所得税过渡优惠政策的通知 </w:t>
            </w:r>
            <w:r>
              <w:rPr>
                <w:rFonts w:hint="default" w:ascii="Myriad Pro" w:hAnsi="Myriad Pro" w:eastAsia="Myriad Pro" w:cs="Myriad Pro"/>
                <w:caps w:val="0"/>
                <w:spacing w:val="30"/>
                <w:kern w:val="0"/>
                <w:sz w:val="18"/>
                <w:szCs w:val="18"/>
                <w:bdr w:val="none" w:color="auto" w:sz="0" w:space="0"/>
                <w:lang w:val="en-US" w:eastAsia="zh-CN" w:bidi="ar"/>
              </w:rPr>
              <w:t>  </w:t>
            </w:r>
          </w:p>
        </w:tc>
      </w:tr>
      <w:tr>
        <w:tblPrEx>
          <w:tblLayout w:type="fixed"/>
          <w:tblCellMar>
            <w:top w:w="0" w:type="dxa"/>
            <w:left w:w="0" w:type="dxa"/>
            <w:bottom w:w="0" w:type="dxa"/>
            <w:right w:w="0" w:type="dxa"/>
          </w:tblCellMar>
        </w:tblPrEx>
        <w:trPr>
          <w:trHeight w:val="241" w:hRule="atLeast"/>
          <w:tblCellSpacing w:w="0" w:type="dxa"/>
          <w:jc w:val="center"/>
        </w:trPr>
        <w:tc>
          <w:tcPr>
            <w:tcW w:w="7724" w:type="dxa"/>
            <w:shd w:val="clear" w:color="auto" w:fill="FFFFFF"/>
            <w:vAlign w:val="center"/>
          </w:tcPr>
          <w:p>
            <w:pPr>
              <w:keepNext w:val="0"/>
              <w:keepLines w:val="0"/>
              <w:widowControl/>
              <w:suppressLineNumbers w:val="0"/>
            </w:pPr>
            <w:r>
              <w:rPr>
                <w:sz w:val="24"/>
                <w:szCs w:val="24"/>
              </w:rPr>
              <w:pict>
                <v:rect id="_x0000_i1025" o:spt="1" style="height:0.75pt;width:401.75pt;" fillcolor="#A0A0A0" filled="t" stroked="f" coordsize="21600,21600" o:hr="t" o:hrstd="t" o:hralign="center">
                  <v:path/>
                  <v:fill on="t" focussize="0,0"/>
                  <v:stroke on="f"/>
                  <v:imagedata o:title=""/>
                  <o:lock v:ext="edit"/>
                  <w10:wrap type="none"/>
                  <w10:anchorlock/>
                </v:rect>
              </w:pict>
            </w:r>
          </w:p>
        </w:tc>
      </w:tr>
      <w:tr>
        <w:tblPrEx>
          <w:tblLayout w:type="fixed"/>
          <w:tblCellMar>
            <w:top w:w="0" w:type="dxa"/>
            <w:left w:w="0" w:type="dxa"/>
            <w:bottom w:w="0" w:type="dxa"/>
            <w:right w:w="0" w:type="dxa"/>
          </w:tblCellMar>
        </w:tblPrEx>
        <w:trPr>
          <w:trHeight w:val="375" w:hRule="atLeast"/>
          <w:tblCellSpacing w:w="0" w:type="dxa"/>
          <w:jc w:val="center"/>
        </w:trPr>
        <w:tc>
          <w:tcPr>
            <w:tcW w:w="7724"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Myriad Pro" w:hAnsi="Myriad Pro" w:eastAsia="Myriad Pro" w:cs="Myriad Pro"/>
                <w:caps w:val="0"/>
                <w:spacing w:val="30"/>
                <w:sz w:val="18"/>
                <w:szCs w:val="18"/>
              </w:rPr>
            </w:pPr>
            <w:r>
              <w:rPr>
                <w:rFonts w:hint="default" w:ascii="Myriad Pro" w:hAnsi="Myriad Pro" w:eastAsia="Myriad Pro" w:cs="Myriad Pro"/>
                <w:caps w:val="0"/>
                <w:spacing w:val="30"/>
                <w:kern w:val="0"/>
                <w:sz w:val="18"/>
                <w:szCs w:val="18"/>
                <w:bdr w:val="none" w:color="auto" w:sz="0" w:space="0"/>
                <w:lang w:val="en-US" w:eastAsia="zh-CN" w:bidi="ar"/>
              </w:rPr>
              <w:t>国发〔2007〕39号 </w:t>
            </w:r>
          </w:p>
        </w:tc>
      </w:tr>
      <w:tr>
        <w:tblPrEx>
          <w:tblLayout w:type="fixed"/>
          <w:tblCellMar>
            <w:top w:w="0" w:type="dxa"/>
            <w:left w:w="0" w:type="dxa"/>
            <w:bottom w:w="0" w:type="dxa"/>
            <w:right w:w="0" w:type="dxa"/>
          </w:tblCellMar>
        </w:tblPrEx>
        <w:trPr>
          <w:tblCellSpacing w:w="0" w:type="dxa"/>
          <w:jc w:val="center"/>
        </w:trPr>
        <w:tc>
          <w:tcPr>
            <w:tcW w:w="7724"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Myriad Pro" w:hAnsi="Myriad Pro" w:eastAsia="Myriad Pro" w:cs="Myriad Pro"/>
                <w:caps w:val="0"/>
                <w:spacing w:val="30"/>
                <w:sz w:val="18"/>
                <w:szCs w:val="18"/>
              </w:rPr>
            </w:pPr>
            <w:r>
              <w:rPr>
                <w:rFonts w:hint="default" w:ascii="Myriad Pro" w:hAnsi="Myriad Pro" w:eastAsia="Myriad Pro" w:cs="Myriad Pro"/>
                <w:caps w:val="0"/>
                <w:color w:val="FF0000"/>
                <w:spacing w:val="30"/>
                <w:kern w:val="0"/>
                <w:sz w:val="18"/>
                <w:szCs w:val="18"/>
                <w:bdr w:val="none" w:color="auto" w:sz="0" w:space="0"/>
                <w:lang w:val="en-US" w:eastAsia="zh-CN" w:bidi="ar"/>
              </w:rPr>
              <w:t>全文有效</w:t>
            </w:r>
            <w:r>
              <w:rPr>
                <w:rFonts w:hint="default" w:ascii="Myriad Pro" w:hAnsi="Myriad Pro" w:eastAsia="Myriad Pro" w:cs="Myriad Pro"/>
                <w:caps w:val="0"/>
                <w:spacing w:val="30"/>
                <w:kern w:val="0"/>
                <w:sz w:val="18"/>
                <w:szCs w:val="18"/>
                <w:bdr w:val="none" w:color="auto" w:sz="0" w:space="0"/>
                <w:lang w:val="en-US" w:eastAsia="zh-CN" w:bidi="ar"/>
              </w:rPr>
              <w:t>   成文日期：2007-12-26</w:t>
            </w:r>
          </w:p>
        </w:tc>
      </w:tr>
      <w:tr>
        <w:tblPrEx>
          <w:tblLayout w:type="fixed"/>
          <w:tblCellMar>
            <w:top w:w="0" w:type="dxa"/>
            <w:left w:w="0" w:type="dxa"/>
            <w:bottom w:w="0" w:type="dxa"/>
            <w:right w:w="0" w:type="dxa"/>
          </w:tblCellMar>
        </w:tblPrEx>
        <w:trPr>
          <w:tblCellSpacing w:w="0" w:type="dxa"/>
          <w:jc w:val="center"/>
        </w:trPr>
        <w:tc>
          <w:tcPr>
            <w:tcW w:w="7724"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Myriad Pro" w:hAnsi="Myriad Pro" w:eastAsia="Myriad Pro" w:cs="Myriad Pro"/>
                <w:caps w:val="0"/>
                <w:spacing w:val="30"/>
                <w:sz w:val="18"/>
                <w:szCs w:val="18"/>
              </w:rPr>
            </w:pPr>
            <w:r>
              <w:rPr>
                <w:rFonts w:hint="default" w:ascii="Myriad Pro" w:hAnsi="Myriad Pro" w:eastAsia="Myriad Pro" w:cs="Myriad Pro"/>
                <w:caps w:val="0"/>
                <w:spacing w:val="30"/>
                <w:kern w:val="0"/>
                <w:sz w:val="18"/>
                <w:szCs w:val="18"/>
                <w:bdr w:val="none" w:color="auto" w:sz="0" w:space="0"/>
                <w:lang w:val="en-US" w:eastAsia="zh-CN" w:bidi="ar"/>
              </w:rPr>
              <w:t> </w:t>
            </w:r>
          </w:p>
        </w:tc>
      </w:tr>
    </w:tbl>
    <w:p>
      <w:pPr>
        <w:rPr>
          <w:vanish/>
          <w:sz w:val="24"/>
          <w:szCs w:val="24"/>
        </w:rPr>
      </w:pPr>
    </w:p>
    <w:tbl>
      <w:tblPr>
        <w:tblW w:w="7724" w:type="dxa"/>
        <w:tblCellSpacing w:w="0" w:type="dxa"/>
        <w:tblInd w:w="0" w:type="dxa"/>
        <w:shd w:val="clear" w:color="auto" w:fill="FFFFFF"/>
        <w:tblLayout w:type="fixed"/>
        <w:tblCellMar>
          <w:top w:w="0" w:type="dxa"/>
          <w:left w:w="0" w:type="dxa"/>
          <w:bottom w:w="0" w:type="dxa"/>
          <w:right w:w="0" w:type="dxa"/>
        </w:tblCellMar>
      </w:tblPr>
      <w:tblGrid>
        <w:gridCol w:w="7724"/>
      </w:tblGrid>
      <w:tr>
        <w:tblPrEx>
          <w:tblLayout w:type="fixed"/>
        </w:tblPrEx>
        <w:trPr>
          <w:tblCellSpacing w:w="0" w:type="dxa"/>
        </w:trPr>
        <w:tc>
          <w:tcPr>
            <w:tcW w:w="7724"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Myriad Pro" w:hAnsi="Myriad Pro" w:eastAsia="Myriad Pro" w:cs="Myriad Pro"/>
                <w:caps w:val="0"/>
                <w:spacing w:val="30"/>
                <w:sz w:val="18"/>
                <w:szCs w:val="18"/>
              </w:rPr>
            </w:pPr>
            <w:bookmarkStart w:id="0" w:name="_GoBack"/>
            <w:bookmarkEnd w:id="0"/>
          </w:p>
        </w:tc>
      </w:tr>
    </w:tbl>
    <w:p>
      <w:pPr>
        <w:rPr>
          <w:vanish/>
          <w:sz w:val="24"/>
          <w:szCs w:val="24"/>
        </w:rPr>
      </w:pPr>
    </w:p>
    <w:tbl>
      <w:tblPr>
        <w:tblW w:w="7890" w:type="dxa"/>
        <w:jc w:val="center"/>
        <w:tblCellSpacing w:w="0" w:type="dxa"/>
        <w:tblInd w:w="208" w:type="dxa"/>
        <w:shd w:val="clear" w:color="auto" w:fill="FFFFFF"/>
        <w:tblLayout w:type="fixed"/>
        <w:tblCellMar>
          <w:top w:w="0" w:type="dxa"/>
          <w:left w:w="0" w:type="dxa"/>
          <w:bottom w:w="0" w:type="dxa"/>
          <w:right w:w="0" w:type="dxa"/>
        </w:tblCellMar>
      </w:tblPr>
      <w:tblGrid>
        <w:gridCol w:w="7890"/>
      </w:tblGrid>
      <w:tr>
        <w:tblPrEx>
          <w:shd w:val="clear" w:color="auto" w:fill="FFFFFF"/>
          <w:tblLayout w:type="fixed"/>
        </w:tblPrEx>
        <w:trPr>
          <w:tblCellSpacing w:w="0" w:type="dxa"/>
          <w:jc w:val="center"/>
        </w:trPr>
        <w:tc>
          <w:tcPr>
            <w:tcW w:w="78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5" w:beforeAutospacing="0" w:after="315" w:afterAutospacing="0" w:line="315" w:lineRule="atLeast"/>
              <w:ind w:left="0" w:right="0"/>
              <w:rPr>
                <w:sz w:val="21"/>
                <w:szCs w:val="21"/>
              </w:rPr>
            </w:pPr>
            <w:r>
              <w:rPr>
                <w:rFonts w:hint="eastAsia" w:ascii="宋体" w:hAnsi="宋体" w:eastAsia="宋体" w:cs="宋体"/>
                <w:caps w:val="0"/>
                <w:color w:val="000000"/>
                <w:spacing w:val="30"/>
                <w:sz w:val="21"/>
                <w:szCs w:val="21"/>
                <w:bdr w:val="none" w:color="auto" w:sz="0" w:space="0"/>
              </w:rPr>
              <w:t>各省、自治区、直辖市人民政府，国务院各部委、各直属机构：</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中华人民共和国企业所得税法》（以下简称新税法）和《中华人民共和国企业所得税法实施条例》（以下简称实施条例）将于2008年1月1日起施行。根据新税法第五十七条规定，现对企业所得税优惠政策过渡问题通知如下：</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一、新税法公布前批准设立的企业税收优惠过渡办法</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企业按照原税收法律、行政法规和具有行政法规效力文件规定享受的企业所得税优惠政策，按以下办法实施过渡：</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自2008年1月1日起，原享受低税率优惠政策的企业，在新税法施行后5年内逐步过渡到法定税率。其中：享受企业所得税15%税率的企业，2008年按18%税率执行，2009年按20%税率执行，2010年按22%税率执行，2011年按24%税率执行，2012年按25%税率执行；原执行24%税率的企业，2008年起按25%税率执行。</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自2008年1月1日起，原享受企业所得税“两免三减半”、“五免五减半”等定期减免税优惠的企业，新税法施行后继续按原税收法律、行政法规及相关文件规定的优惠办法及年限享受至期满为止，但因未获利而尚未享受税收优惠的，其优惠期限从2008年度起计算。</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享受上述过渡优惠政策的企业，是指2007年3月16日以前经工商等登记管理机关登记设立的企业；实施过渡优惠政策的项目和范围按《实施企业所得税过渡优惠政策表》（见附表）执行。</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二、继续执行西部大开发税收优惠政策</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根据国务院实施西部大开发有关文件精神，财政部、税务总局和海关总署联合下发的《财政部、国家税务总局、海关总署关于西部大开发税收优惠政策问题的通知》（财税〔2001〕202号）中规定的西部大开发企业所得税优惠政策继续执行。</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三、实施企业税收过渡优惠政策的其他规定</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享受企业所得税过渡优惠政策的企业，应按照新税法和实施条例中有关收入和扣除的规定计算应纳税所得额，并按本通知第一部分规定计算享受税收优惠。</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企业所得税过渡优惠政策与新税法及实施条例规定的优惠政策存在交叉的，由企业选择最优惠的政策执行，不得叠加享受，且一经选择，不得改变。</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附表：实施企业所得税过渡优惠政策表</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国务院</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　　　　　　　　　　　　　　　　　　　　　　二○○七年十二月二十六日</w:t>
            </w:r>
            <w:r>
              <w:rPr>
                <w:rFonts w:hint="eastAsia" w:ascii="宋体" w:hAnsi="宋体" w:eastAsia="宋体" w:cs="宋体"/>
                <w:caps w:val="0"/>
                <w:color w:val="000000"/>
                <w:spacing w:val="30"/>
                <w:sz w:val="21"/>
                <w:szCs w:val="21"/>
                <w:bdr w:val="none" w:color="auto" w:sz="0" w:space="0"/>
              </w:rPr>
              <w:br w:type="textWrapping"/>
            </w:r>
            <w:r>
              <w:rPr>
                <w:rFonts w:hint="eastAsia" w:ascii="宋体" w:hAnsi="宋体" w:eastAsia="宋体" w:cs="宋体"/>
                <w:caps w:val="0"/>
                <w:color w:val="000000"/>
                <w:spacing w:val="3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5" w:beforeAutospacing="0" w:after="210" w:afterAutospacing="0" w:line="315" w:lineRule="atLeast"/>
              <w:ind w:left="0" w:right="0"/>
              <w:rPr>
                <w:sz w:val="21"/>
                <w:szCs w:val="21"/>
              </w:rPr>
            </w:pPr>
            <w:r>
              <w:rPr>
                <w:rStyle w:val="4"/>
                <w:rFonts w:hint="eastAsia" w:ascii="宋体" w:hAnsi="宋体" w:eastAsia="宋体" w:cs="宋体"/>
                <w:caps w:val="0"/>
                <w:color w:val="000000"/>
                <w:spacing w:val="30"/>
                <w:sz w:val="21"/>
                <w:szCs w:val="21"/>
                <w:bdr w:val="none" w:color="auto" w:sz="0" w:space="0"/>
              </w:rPr>
              <w:t>附表：实施企业所得税过渡优惠政策表</w:t>
            </w:r>
          </w:p>
          <w:tbl>
            <w:tblPr>
              <w:tblW w:w="7769" w:type="dxa"/>
              <w:jc w:val="center"/>
              <w:tblInd w:w="5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92"/>
              <w:gridCol w:w="4077"/>
              <w:gridCol w:w="33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392"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4"/>
                      <w:spacing w:val="30"/>
                      <w:sz w:val="21"/>
                      <w:szCs w:val="21"/>
                      <w:bdr w:val="none" w:color="auto" w:sz="0" w:space="0"/>
                    </w:rPr>
                    <w:t>序号</w:t>
                  </w:r>
                </w:p>
              </w:tc>
              <w:tc>
                <w:tcPr>
                  <w:tcW w:w="4077" w:type="dxa"/>
                  <w:tcBorders>
                    <w:top w:val="inset" w:color="000000" w:sz="8" w:space="0"/>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b/>
                      <w:color w:val="000000"/>
                      <w:spacing w:val="30"/>
                      <w:sz w:val="20"/>
                      <w:szCs w:val="20"/>
                      <w:bdr w:val="none" w:color="auto" w:sz="0" w:space="0"/>
                    </w:rPr>
                    <w:t>文　件　名　称</w:t>
                  </w:r>
                </w:p>
              </w:tc>
              <w:tc>
                <w:tcPr>
                  <w:tcW w:w="3300" w:type="dxa"/>
                  <w:tcBorders>
                    <w:top w:val="inset" w:color="000000" w:sz="8" w:space="0"/>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b/>
                      <w:color w:val="000000"/>
                      <w:spacing w:val="30"/>
                      <w:sz w:val="20"/>
                      <w:szCs w:val="20"/>
                      <w:bdr w:val="none" w:color="auto" w:sz="0" w:space="0"/>
                    </w:rPr>
                    <w:t>相关政策内容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1</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《中华人民共和国外商投资企业和外国企业所得税法》第七条第一款</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设在经济特区的外商投资企业、在经济特区设立机构、场所从事生产、经营的外国企业和设在经济技术开发区的生产性外商投资企业，减按</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的税率征收企业所得税。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2</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《中华人民共和国外商投资企业和外国企业所得税法》第七条第三款</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设在沿海经济开放区和经济特区、经济技术开发区所在城市的老市区或者设在国务院规定的其他地区的外商投资企业，属于能源、交通、港口、码头或者国家鼓励的其他项目的，可以减按</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的税率征收企业所得税。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3</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《中华人民共和国外商投资企业和外国企业所得税法实施细则》第七十三条第一款第一项</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在沿海经济开放区和经济特区、经济技术开发区所在城市的老市区设立的从事下列项目的生产性外资企业，可以减按</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的税率征收企业所得税：技术密集、知识密集型的项目；外商投资在</w:t>
                  </w:r>
                  <w:r>
                    <w:rPr>
                      <w:rFonts w:hint="eastAsia" w:ascii="宋体" w:hAnsi="宋体" w:eastAsia="宋体" w:cs="宋体"/>
                      <w:color w:val="000000"/>
                      <w:spacing w:val="30"/>
                      <w:sz w:val="18"/>
                      <w:szCs w:val="18"/>
                      <w:bdr w:val="none" w:color="auto" w:sz="0" w:space="0"/>
                      <w:lang w:val="en-US"/>
                    </w:rPr>
                    <w:t>3000</w:t>
                  </w:r>
                  <w:r>
                    <w:rPr>
                      <w:rFonts w:hint="eastAsia" w:ascii="宋体" w:hAnsi="宋体" w:eastAsia="宋体" w:cs="宋体"/>
                      <w:color w:val="000000"/>
                      <w:spacing w:val="30"/>
                      <w:sz w:val="18"/>
                      <w:szCs w:val="18"/>
                      <w:bdr w:val="none" w:color="auto" w:sz="0" w:space="0"/>
                    </w:rPr>
                    <w:t>万美元以上，回收投资时间长的项目；能源、交通、港口建设的项目。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4</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《中华人民共和国外商投资企业和外国企业所得税法实施细则》第七十三条第一款第二项</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从事港口、码头建设的中外合资经营企业，可以减按</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的税率征收企业所得税。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5</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《中华人民共和国外商投资企业和外国企业所得税法实施细则》第七十三条第一款第四项</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在上海浦东新区设立的生产性外商投资企业，以及从事机场、港口、铁路、公路、电站等能源、交通建设项目的外商投资企业，可以减按</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的税率征收企业所得税。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24" w:hRule="atLeast"/>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6</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国务院关于上海外高桥、天津港、深圳福田、深圳沙头角、大连、广州、厦门象屿、张家港、海口、青岛、宁波、福州、汕头、珠海、深圳盐田保税区的批复（国函〔</w:t>
                  </w:r>
                  <w:r>
                    <w:rPr>
                      <w:rFonts w:hint="eastAsia" w:ascii="宋体" w:hAnsi="宋体" w:eastAsia="宋体" w:cs="宋体"/>
                      <w:color w:val="000000"/>
                      <w:spacing w:val="30"/>
                      <w:sz w:val="18"/>
                      <w:szCs w:val="18"/>
                      <w:bdr w:val="none" w:color="auto" w:sz="0" w:space="0"/>
                      <w:lang w:val="en-US"/>
                    </w:rPr>
                    <w:t>1991</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26</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1991</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32</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43</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44</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148</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150</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159</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179</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180</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181</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1993</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3</w:t>
                  </w:r>
                  <w:r>
                    <w:rPr>
                      <w:rFonts w:hint="eastAsia" w:ascii="宋体" w:hAnsi="宋体" w:eastAsia="宋体" w:cs="宋体"/>
                      <w:color w:val="000000"/>
                      <w:spacing w:val="30"/>
                      <w:sz w:val="18"/>
                      <w:szCs w:val="18"/>
                      <w:bdr w:val="none" w:color="auto" w:sz="0" w:space="0"/>
                    </w:rPr>
                    <w:t>号等）</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生产性外商投资企业，减按</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的税率征收企业所得税。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30" w:hRule="atLeast"/>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7</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《国务院关于在福建省沿海地区设立台商投资区的批复》（国函〔</w:t>
                  </w:r>
                  <w:r>
                    <w:rPr>
                      <w:rFonts w:hint="eastAsia" w:ascii="宋体" w:hAnsi="宋体" w:eastAsia="宋体" w:cs="宋体"/>
                      <w:color w:val="000000"/>
                      <w:spacing w:val="30"/>
                      <w:sz w:val="18"/>
                      <w:szCs w:val="18"/>
                      <w:bdr w:val="none" w:color="auto" w:sz="0" w:space="0"/>
                      <w:lang w:val="en-US"/>
                    </w:rPr>
                    <w:t>1989</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35</w:t>
                  </w:r>
                  <w:r>
                    <w:rPr>
                      <w:rFonts w:hint="eastAsia" w:ascii="宋体" w:hAnsi="宋体" w:eastAsia="宋体" w:cs="宋体"/>
                      <w:color w:val="000000"/>
                      <w:spacing w:val="30"/>
                      <w:sz w:val="18"/>
                      <w:szCs w:val="18"/>
                      <w:bdr w:val="none" w:color="auto" w:sz="0" w:space="0"/>
                    </w:rPr>
                    <w:t>号）</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厦门台商投资区内设立的台商投资企业，减按</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税率征收企业所得税；福州台商投资区内设立的生产性台商投资企业，减按</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税率征收企业所得税，非生产性台资企业，减按</w:t>
                  </w:r>
                  <w:r>
                    <w:rPr>
                      <w:rFonts w:hint="eastAsia" w:ascii="宋体" w:hAnsi="宋体" w:eastAsia="宋体" w:cs="宋体"/>
                      <w:color w:val="000000"/>
                      <w:spacing w:val="30"/>
                      <w:sz w:val="18"/>
                      <w:szCs w:val="18"/>
                      <w:bdr w:val="none" w:color="auto" w:sz="0" w:space="0"/>
                      <w:lang w:val="en-US"/>
                    </w:rPr>
                    <w:t>24%</w:t>
                  </w:r>
                  <w:r>
                    <w:rPr>
                      <w:rFonts w:hint="eastAsia" w:ascii="宋体" w:hAnsi="宋体" w:eastAsia="宋体" w:cs="宋体"/>
                      <w:color w:val="000000"/>
                      <w:spacing w:val="30"/>
                      <w:sz w:val="18"/>
                      <w:szCs w:val="18"/>
                      <w:bdr w:val="none" w:color="auto" w:sz="0" w:space="0"/>
                    </w:rPr>
                    <w:t>税率征收企业所得税。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8</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国务院关于进一步对外开放南宁、重庆、黄石、长江三峡经济开放区、北京等城市的通知（国函〔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62</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93</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1993</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19</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1994</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92</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1995</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16</w:t>
                  </w:r>
                  <w:r>
                    <w:rPr>
                      <w:rFonts w:hint="eastAsia" w:ascii="宋体" w:hAnsi="宋体" w:eastAsia="宋体" w:cs="宋体"/>
                      <w:color w:val="000000"/>
                      <w:spacing w:val="30"/>
                      <w:sz w:val="18"/>
                      <w:szCs w:val="18"/>
                      <w:bdr w:val="none" w:color="auto" w:sz="0" w:space="0"/>
                    </w:rPr>
                    <w:t>号）</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省会（首府）城市及沿江开放城市从事下列项目的生产性外资企业，减按</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的税率征收企业所得税：技术密集、知识密集型的项目；外商投资在</w:t>
                  </w:r>
                  <w:r>
                    <w:rPr>
                      <w:rFonts w:hint="eastAsia" w:ascii="宋体" w:hAnsi="宋体" w:eastAsia="宋体" w:cs="宋体"/>
                      <w:color w:val="000000"/>
                      <w:spacing w:val="30"/>
                      <w:sz w:val="18"/>
                      <w:szCs w:val="18"/>
                      <w:bdr w:val="none" w:color="auto" w:sz="0" w:space="0"/>
                      <w:lang w:val="en-US"/>
                    </w:rPr>
                    <w:t>3000</w:t>
                  </w:r>
                  <w:r>
                    <w:rPr>
                      <w:rFonts w:hint="eastAsia" w:ascii="宋体" w:hAnsi="宋体" w:eastAsia="宋体" w:cs="宋体"/>
                      <w:color w:val="000000"/>
                      <w:spacing w:val="30"/>
                      <w:sz w:val="18"/>
                      <w:szCs w:val="18"/>
                      <w:bdr w:val="none" w:color="auto" w:sz="0" w:space="0"/>
                    </w:rPr>
                    <w:t>万美元以上，回收投资时间长的项目；能源、交通、港口建设的项目。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9</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《国务院关于开发建设苏州工业园区有关问题的批复》（国函〔</w:t>
                  </w:r>
                  <w:r>
                    <w:rPr>
                      <w:rFonts w:hint="eastAsia" w:ascii="宋体" w:hAnsi="宋体" w:eastAsia="宋体" w:cs="宋体"/>
                      <w:color w:val="000000"/>
                      <w:spacing w:val="30"/>
                      <w:sz w:val="18"/>
                      <w:szCs w:val="18"/>
                      <w:bdr w:val="none" w:color="auto" w:sz="0" w:space="0"/>
                      <w:lang w:val="en-US"/>
                    </w:rPr>
                    <w:t>1994</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9</w:t>
                  </w:r>
                  <w:r>
                    <w:rPr>
                      <w:rFonts w:hint="eastAsia" w:ascii="宋体" w:hAnsi="宋体" w:eastAsia="宋体" w:cs="宋体"/>
                      <w:color w:val="000000"/>
                      <w:spacing w:val="30"/>
                      <w:sz w:val="18"/>
                      <w:szCs w:val="18"/>
                      <w:bdr w:val="none" w:color="auto" w:sz="0" w:space="0"/>
                    </w:rPr>
                    <w:t>号）</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在苏州工业园区设立的生产性外商投资企业，减按</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税率征收企业所得税。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10</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《国务院关于扩大外商投资企业从事能源交通基础设施项目税收优惠规定适用范围的通知》（国发（</w:t>
                  </w:r>
                  <w:r>
                    <w:rPr>
                      <w:rFonts w:hint="eastAsia" w:ascii="宋体" w:hAnsi="宋体" w:eastAsia="宋体" w:cs="宋体"/>
                      <w:color w:val="000000"/>
                      <w:spacing w:val="30"/>
                      <w:sz w:val="18"/>
                      <w:szCs w:val="18"/>
                      <w:bdr w:val="none" w:color="auto" w:sz="0" w:space="0"/>
                      <w:lang w:val="en-US"/>
                    </w:rPr>
                    <w:t>1999</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13</w:t>
                  </w:r>
                  <w:r>
                    <w:rPr>
                      <w:rFonts w:hint="eastAsia" w:ascii="宋体" w:hAnsi="宋体" w:eastAsia="宋体" w:cs="宋体"/>
                      <w:color w:val="000000"/>
                      <w:spacing w:val="30"/>
                      <w:sz w:val="18"/>
                      <w:szCs w:val="18"/>
                      <w:bdr w:val="none" w:color="auto" w:sz="0" w:space="0"/>
                    </w:rPr>
                    <w:t>号）</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自</w:t>
                  </w:r>
                  <w:r>
                    <w:rPr>
                      <w:rFonts w:hint="eastAsia" w:ascii="宋体" w:hAnsi="宋体" w:eastAsia="宋体" w:cs="宋体"/>
                      <w:color w:val="000000"/>
                      <w:spacing w:val="30"/>
                      <w:sz w:val="18"/>
                      <w:szCs w:val="18"/>
                      <w:bdr w:val="none" w:color="auto" w:sz="0" w:space="0"/>
                      <w:lang w:val="en-US"/>
                    </w:rPr>
                    <w:t>1999</w:t>
                  </w:r>
                  <w:r>
                    <w:rPr>
                      <w:rFonts w:hint="eastAsia" w:ascii="宋体" w:hAnsi="宋体" w:eastAsia="宋体" w:cs="宋体"/>
                      <w:color w:val="000000"/>
                      <w:spacing w:val="30"/>
                      <w:sz w:val="18"/>
                      <w:szCs w:val="18"/>
                      <w:bdr w:val="none" w:color="auto" w:sz="0" w:space="0"/>
                    </w:rPr>
                    <w:t>年</w:t>
                  </w:r>
                  <w:r>
                    <w:rPr>
                      <w:rFonts w:hint="eastAsia" w:ascii="宋体" w:hAnsi="宋体" w:eastAsia="宋体" w:cs="宋体"/>
                      <w:color w:val="000000"/>
                      <w:spacing w:val="30"/>
                      <w:sz w:val="18"/>
                      <w:szCs w:val="18"/>
                      <w:bdr w:val="none" w:color="auto" w:sz="0" w:space="0"/>
                      <w:lang w:val="en-US"/>
                    </w:rPr>
                    <w:t>1</w:t>
                  </w:r>
                  <w:r>
                    <w:rPr>
                      <w:rFonts w:hint="eastAsia" w:ascii="宋体" w:hAnsi="宋体" w:eastAsia="宋体" w:cs="宋体"/>
                      <w:color w:val="000000"/>
                      <w:spacing w:val="30"/>
                      <w:sz w:val="18"/>
                      <w:szCs w:val="18"/>
                      <w:bdr w:val="none" w:color="auto" w:sz="0" w:space="0"/>
                    </w:rPr>
                    <w:t>月</w:t>
                  </w:r>
                  <w:r>
                    <w:rPr>
                      <w:rFonts w:hint="eastAsia" w:ascii="宋体" w:hAnsi="宋体" w:eastAsia="宋体" w:cs="宋体"/>
                      <w:color w:val="000000"/>
                      <w:spacing w:val="30"/>
                      <w:sz w:val="18"/>
                      <w:szCs w:val="18"/>
                      <w:bdr w:val="none" w:color="auto" w:sz="0" w:space="0"/>
                      <w:lang w:val="en-US"/>
                    </w:rPr>
                    <w:t>1</w:t>
                  </w:r>
                  <w:r>
                    <w:rPr>
                      <w:rFonts w:hint="eastAsia" w:ascii="宋体" w:hAnsi="宋体" w:eastAsia="宋体" w:cs="宋体"/>
                      <w:color w:val="000000"/>
                      <w:spacing w:val="30"/>
                      <w:sz w:val="18"/>
                      <w:szCs w:val="18"/>
                      <w:bdr w:val="none" w:color="auto" w:sz="0" w:space="0"/>
                    </w:rPr>
                    <w:t>日起，将外资税法实施细则第七十三条第一款第（一）项第</w:t>
                  </w:r>
                  <w:r>
                    <w:rPr>
                      <w:rFonts w:hint="eastAsia" w:ascii="宋体" w:hAnsi="宋体" w:eastAsia="宋体" w:cs="宋体"/>
                      <w:color w:val="000000"/>
                      <w:spacing w:val="30"/>
                      <w:sz w:val="18"/>
                      <w:szCs w:val="18"/>
                      <w:bdr w:val="none" w:color="auto" w:sz="0" w:space="0"/>
                      <w:lang w:val="en-US"/>
                    </w:rPr>
                    <w:t>3</w:t>
                  </w:r>
                  <w:r>
                    <w:rPr>
                      <w:rFonts w:hint="eastAsia" w:ascii="宋体" w:hAnsi="宋体" w:eastAsia="宋体" w:cs="宋体"/>
                      <w:color w:val="000000"/>
                      <w:spacing w:val="30"/>
                      <w:sz w:val="18"/>
                      <w:szCs w:val="18"/>
                      <w:bdr w:val="none" w:color="auto" w:sz="0" w:space="0"/>
                    </w:rPr>
                    <w:t>目关于从事能源、交通基础设施建设的生产性外商投资企业，减按</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征收企业所得税的规定扩大到全国。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9" w:hRule="atLeast"/>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11</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《广东省经济特区条例》（</w:t>
                  </w:r>
                  <w:r>
                    <w:rPr>
                      <w:rFonts w:hint="eastAsia" w:ascii="宋体" w:hAnsi="宋体" w:eastAsia="宋体" w:cs="宋体"/>
                      <w:color w:val="000000"/>
                      <w:spacing w:val="30"/>
                      <w:sz w:val="18"/>
                      <w:szCs w:val="18"/>
                      <w:bdr w:val="none" w:color="auto" w:sz="0" w:space="0"/>
                      <w:lang w:val="en-US"/>
                    </w:rPr>
                    <w:t>1980</w:t>
                  </w:r>
                  <w:r>
                    <w:rPr>
                      <w:rFonts w:hint="eastAsia" w:ascii="宋体" w:hAnsi="宋体" w:eastAsia="宋体" w:cs="宋体"/>
                      <w:color w:val="000000"/>
                      <w:spacing w:val="30"/>
                      <w:sz w:val="18"/>
                      <w:szCs w:val="18"/>
                      <w:bdr w:val="none" w:color="auto" w:sz="0" w:space="0"/>
                    </w:rPr>
                    <w:t>年</w:t>
                  </w:r>
                  <w:r>
                    <w:rPr>
                      <w:rFonts w:hint="eastAsia" w:ascii="宋体" w:hAnsi="宋体" w:eastAsia="宋体" w:cs="宋体"/>
                      <w:color w:val="000000"/>
                      <w:spacing w:val="30"/>
                      <w:sz w:val="18"/>
                      <w:szCs w:val="18"/>
                      <w:bdr w:val="none" w:color="auto" w:sz="0" w:space="0"/>
                      <w:lang w:val="en-US"/>
                    </w:rPr>
                    <w:t>8</w:t>
                  </w:r>
                  <w:r>
                    <w:rPr>
                      <w:rFonts w:hint="eastAsia" w:ascii="宋体" w:hAnsi="宋体" w:eastAsia="宋体" w:cs="宋体"/>
                      <w:color w:val="000000"/>
                      <w:spacing w:val="30"/>
                      <w:sz w:val="18"/>
                      <w:szCs w:val="18"/>
                      <w:bdr w:val="none" w:color="auto" w:sz="0" w:space="0"/>
                    </w:rPr>
                    <w:t>月</w:t>
                  </w:r>
                  <w:r>
                    <w:rPr>
                      <w:rFonts w:hint="eastAsia" w:ascii="宋体" w:hAnsi="宋体" w:eastAsia="宋体" w:cs="宋体"/>
                      <w:color w:val="000000"/>
                      <w:spacing w:val="30"/>
                      <w:sz w:val="18"/>
                      <w:szCs w:val="18"/>
                      <w:bdr w:val="none" w:color="auto" w:sz="0" w:space="0"/>
                      <w:lang w:val="en-US"/>
                    </w:rPr>
                    <w:t>26</w:t>
                  </w:r>
                  <w:r>
                    <w:rPr>
                      <w:rFonts w:hint="eastAsia" w:ascii="宋体" w:hAnsi="宋体" w:eastAsia="宋体" w:cs="宋体"/>
                      <w:color w:val="000000"/>
                      <w:spacing w:val="30"/>
                      <w:sz w:val="18"/>
                      <w:szCs w:val="18"/>
                      <w:bdr w:val="none" w:color="auto" w:sz="0" w:space="0"/>
                    </w:rPr>
                    <w:t>日第五届全国人民代表大会常务委员会第十五次会议批准施行）</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广东省深圳、珠海、汕头经济特区的企业所得税率为</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59" w:hRule="atLeast"/>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12</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《对福建省关于建设厦门经济特区的批复》（〔</w:t>
                  </w:r>
                  <w:r>
                    <w:rPr>
                      <w:rFonts w:hint="eastAsia" w:ascii="宋体" w:hAnsi="宋体" w:eastAsia="宋体" w:cs="宋体"/>
                      <w:color w:val="000000"/>
                      <w:spacing w:val="30"/>
                      <w:sz w:val="18"/>
                      <w:szCs w:val="18"/>
                      <w:bdr w:val="none" w:color="auto" w:sz="0" w:space="0"/>
                      <w:lang w:val="en-US"/>
                    </w:rPr>
                    <w:t>80</w:t>
                  </w:r>
                  <w:r>
                    <w:rPr>
                      <w:rFonts w:hint="eastAsia" w:ascii="宋体" w:hAnsi="宋体" w:eastAsia="宋体" w:cs="宋体"/>
                      <w:color w:val="000000"/>
                      <w:spacing w:val="30"/>
                      <w:sz w:val="18"/>
                      <w:szCs w:val="18"/>
                      <w:bdr w:val="none" w:color="auto" w:sz="0" w:space="0"/>
                    </w:rPr>
                    <w:t>〕国函字</w:t>
                  </w:r>
                  <w:r>
                    <w:rPr>
                      <w:rFonts w:hint="eastAsia" w:ascii="宋体" w:hAnsi="宋体" w:eastAsia="宋体" w:cs="宋体"/>
                      <w:color w:val="000000"/>
                      <w:spacing w:val="30"/>
                      <w:sz w:val="18"/>
                      <w:szCs w:val="18"/>
                      <w:bdr w:val="none" w:color="auto" w:sz="0" w:space="0"/>
                      <w:lang w:val="en-US"/>
                    </w:rPr>
                    <w:t>88</w:t>
                  </w:r>
                  <w:r>
                    <w:rPr>
                      <w:rFonts w:hint="eastAsia" w:ascii="宋体" w:hAnsi="宋体" w:eastAsia="宋体" w:cs="宋体"/>
                      <w:color w:val="000000"/>
                      <w:spacing w:val="30"/>
                      <w:sz w:val="18"/>
                      <w:szCs w:val="18"/>
                      <w:bdr w:val="none" w:color="auto" w:sz="0" w:space="0"/>
                    </w:rPr>
                    <w:t>号）</w:t>
                  </w:r>
                  <w:r>
                    <w:rPr>
                      <w:rFonts w:hint="eastAsia" w:ascii="宋体" w:hAnsi="宋体" w:eastAsia="宋体" w:cs="宋体"/>
                      <w:color w:val="000000"/>
                      <w:spacing w:val="30"/>
                      <w:sz w:val="18"/>
                      <w:szCs w:val="18"/>
                      <w:bdr w:val="none" w:color="auto" w:sz="0" w:space="0"/>
                      <w:lang w:val="en-US"/>
                    </w:rPr>
                    <w:br w:type="textWrapping"/>
                  </w:r>
                  <w:r>
                    <w:rPr>
                      <w:rFonts w:hint="eastAsia" w:ascii="宋体" w:hAnsi="宋体" w:eastAsia="宋体" w:cs="宋体"/>
                      <w:color w:val="000000"/>
                      <w:spacing w:val="30"/>
                      <w:sz w:val="18"/>
                      <w:szCs w:val="18"/>
                      <w:bdr w:val="none" w:color="auto" w:sz="0" w:space="0"/>
                      <w:lang w:val="en-US"/>
                    </w:rPr>
                    <w:t>???</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厦门经济特区所得税率按</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执行。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13</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《国务院关于鼓励投资开发海南岛的规定》（国发〔</w:t>
                  </w:r>
                  <w:r>
                    <w:rPr>
                      <w:rFonts w:hint="eastAsia" w:ascii="宋体" w:hAnsi="宋体" w:eastAsia="宋体" w:cs="宋体"/>
                      <w:color w:val="000000"/>
                      <w:spacing w:val="30"/>
                      <w:sz w:val="18"/>
                      <w:szCs w:val="18"/>
                      <w:bdr w:val="none" w:color="auto" w:sz="0" w:space="0"/>
                      <w:lang w:val="en-US"/>
                    </w:rPr>
                    <w:t>1988</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26</w:t>
                  </w:r>
                  <w:r>
                    <w:rPr>
                      <w:rFonts w:hint="eastAsia" w:ascii="宋体" w:hAnsi="宋体" w:eastAsia="宋体" w:cs="宋体"/>
                      <w:color w:val="000000"/>
                      <w:spacing w:val="30"/>
                      <w:sz w:val="18"/>
                      <w:szCs w:val="18"/>
                      <w:bdr w:val="none" w:color="auto" w:sz="0" w:space="0"/>
                    </w:rPr>
                    <w:t>号）</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在海南岛举办的企业（国家银行和保险公司除外），从事生产、经营所得税和其他所得，均按</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的税率征收企业所得税。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14</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《中华人民共和国外商投资企业和外国企业所得税法》第七条第二款</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设在沿海经济开放区和经济特区、经济技术开发区所在城市的老市区的生产性外商投资企业，减按</w:t>
                  </w:r>
                  <w:r>
                    <w:rPr>
                      <w:rFonts w:hint="eastAsia" w:ascii="宋体" w:hAnsi="宋体" w:eastAsia="宋体" w:cs="宋体"/>
                      <w:color w:val="000000"/>
                      <w:spacing w:val="30"/>
                      <w:sz w:val="18"/>
                      <w:szCs w:val="18"/>
                      <w:bdr w:val="none" w:color="auto" w:sz="0" w:space="0"/>
                      <w:lang w:val="en-US"/>
                    </w:rPr>
                    <w:t>24%</w:t>
                  </w:r>
                  <w:r>
                    <w:rPr>
                      <w:rFonts w:hint="eastAsia" w:ascii="宋体" w:hAnsi="宋体" w:eastAsia="宋体" w:cs="宋体"/>
                      <w:color w:val="000000"/>
                      <w:spacing w:val="30"/>
                      <w:sz w:val="18"/>
                      <w:szCs w:val="18"/>
                      <w:bdr w:val="none" w:color="auto" w:sz="0" w:space="0"/>
                    </w:rPr>
                    <w:t>的税率征收企业所得税。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15</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《国务院关于试办国家旅游度假区有关问题的通知》（国发〔</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46</w:t>
                  </w:r>
                  <w:r>
                    <w:rPr>
                      <w:rFonts w:hint="eastAsia" w:ascii="宋体" w:hAnsi="宋体" w:eastAsia="宋体" w:cs="宋体"/>
                      <w:color w:val="000000"/>
                      <w:spacing w:val="30"/>
                      <w:sz w:val="18"/>
                      <w:szCs w:val="18"/>
                      <w:bdr w:val="none" w:color="auto" w:sz="0" w:space="0"/>
                    </w:rPr>
                    <w:t>号）</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国家旅游度假区内的外商投资企业，减按</w:t>
                  </w:r>
                  <w:r>
                    <w:rPr>
                      <w:rFonts w:hint="eastAsia" w:ascii="宋体" w:hAnsi="宋体" w:eastAsia="宋体" w:cs="宋体"/>
                      <w:color w:val="000000"/>
                      <w:spacing w:val="30"/>
                      <w:sz w:val="18"/>
                      <w:szCs w:val="18"/>
                      <w:bdr w:val="none" w:color="auto" w:sz="0" w:space="0"/>
                      <w:lang w:val="en-US"/>
                    </w:rPr>
                    <w:t>24%</w:t>
                  </w:r>
                  <w:r>
                    <w:rPr>
                      <w:rFonts w:hint="eastAsia" w:ascii="宋体" w:hAnsi="宋体" w:eastAsia="宋体" w:cs="宋体"/>
                      <w:color w:val="000000"/>
                      <w:spacing w:val="30"/>
                      <w:sz w:val="18"/>
                      <w:szCs w:val="18"/>
                      <w:bdr w:val="none" w:color="auto" w:sz="0" w:space="0"/>
                    </w:rPr>
                    <w:t>税率征收企业所得税。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16</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国务院关于进一步对外开放黑河、伊宁、凭祥、二连浩特市等边境城市的通知（国函〔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21</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61</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62</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94</w:t>
                  </w:r>
                  <w:r>
                    <w:rPr>
                      <w:rFonts w:hint="eastAsia" w:ascii="宋体" w:hAnsi="宋体" w:eastAsia="宋体" w:cs="宋体"/>
                      <w:color w:val="000000"/>
                      <w:spacing w:val="30"/>
                      <w:sz w:val="18"/>
                      <w:szCs w:val="18"/>
                      <w:bdr w:val="none" w:color="auto" w:sz="0" w:space="0"/>
                    </w:rPr>
                    <w:t>号）</w:t>
                  </w:r>
                  <w:r>
                    <w:rPr>
                      <w:rFonts w:hint="eastAsia" w:ascii="宋体" w:hAnsi="宋体" w:eastAsia="宋体" w:cs="宋体"/>
                      <w:color w:val="000000"/>
                      <w:spacing w:val="30"/>
                      <w:sz w:val="18"/>
                      <w:szCs w:val="18"/>
                      <w:bdr w:val="none" w:color="auto" w:sz="0" w:space="0"/>
                      <w:lang w:val="en-US"/>
                    </w:rPr>
                    <w:t>??</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沿边开放城市的生产性外商投资企业，减按</w:t>
                  </w:r>
                  <w:r>
                    <w:rPr>
                      <w:rFonts w:hint="eastAsia" w:ascii="宋体" w:hAnsi="宋体" w:eastAsia="宋体" w:cs="宋体"/>
                      <w:color w:val="000000"/>
                      <w:spacing w:val="30"/>
                      <w:sz w:val="18"/>
                      <w:szCs w:val="18"/>
                      <w:bdr w:val="none" w:color="auto" w:sz="0" w:space="0"/>
                      <w:lang w:val="en-US"/>
                    </w:rPr>
                    <w:t>24%</w:t>
                  </w:r>
                  <w:r>
                    <w:rPr>
                      <w:rFonts w:hint="eastAsia" w:ascii="宋体" w:hAnsi="宋体" w:eastAsia="宋体" w:cs="宋体"/>
                      <w:color w:val="000000"/>
                      <w:spacing w:val="30"/>
                      <w:sz w:val="18"/>
                      <w:szCs w:val="18"/>
                      <w:bdr w:val="none" w:color="auto" w:sz="0" w:space="0"/>
                    </w:rPr>
                    <w:t>税率征收企业所得税。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17</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《国务院关于进一步对外开放南宁、昆明市及凭祥等五个边境城镇的通知（国函〔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62</w:t>
                  </w:r>
                  <w:r>
                    <w:rPr>
                      <w:rFonts w:hint="eastAsia" w:ascii="宋体" w:hAnsi="宋体" w:eastAsia="宋体" w:cs="宋体"/>
                      <w:color w:val="000000"/>
                      <w:spacing w:val="30"/>
                      <w:sz w:val="18"/>
                      <w:szCs w:val="18"/>
                      <w:bdr w:val="none" w:color="auto" w:sz="0" w:space="0"/>
                    </w:rPr>
                    <w:t>号）</w:t>
                  </w:r>
                  <w:r>
                    <w:rPr>
                      <w:rFonts w:hint="eastAsia" w:ascii="宋体" w:hAnsi="宋体" w:eastAsia="宋体" w:cs="宋体"/>
                      <w:color w:val="000000"/>
                      <w:spacing w:val="30"/>
                      <w:sz w:val="18"/>
                      <w:szCs w:val="18"/>
                      <w:bdr w:val="none" w:color="auto" w:sz="0" w:space="0"/>
                      <w:lang w:val="en-US"/>
                    </w:rPr>
                    <w:t>?</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允许凭祥、东兴、畹町、瑞丽、河口五市（县、镇）在具备条件的市（县、镇）兴办边境经济合作区，对边境经济合作区内以出口为主的生产性内联企业，减按</w:t>
                  </w:r>
                  <w:r>
                    <w:rPr>
                      <w:rFonts w:hint="eastAsia" w:ascii="宋体" w:hAnsi="宋体" w:eastAsia="宋体" w:cs="宋体"/>
                      <w:color w:val="000000"/>
                      <w:spacing w:val="30"/>
                      <w:sz w:val="18"/>
                      <w:szCs w:val="18"/>
                      <w:bdr w:val="none" w:color="auto" w:sz="0" w:space="0"/>
                      <w:lang w:val="en-US"/>
                    </w:rPr>
                    <w:t>24%</w:t>
                  </w:r>
                  <w:r>
                    <w:rPr>
                      <w:rFonts w:hint="eastAsia" w:ascii="宋体" w:hAnsi="宋体" w:eastAsia="宋体" w:cs="宋体"/>
                      <w:color w:val="000000"/>
                      <w:spacing w:val="30"/>
                      <w:sz w:val="18"/>
                      <w:szCs w:val="18"/>
                      <w:bdr w:val="none" w:color="auto" w:sz="0" w:space="0"/>
                    </w:rPr>
                    <w:t>的税率征收。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18</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国务院关于进一步对外开放南宁、重庆、黄石、长江三峡经济开放区、北京等城市的通知（国函〔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 62</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1992</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93</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1993</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19</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1994</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92</w:t>
                  </w:r>
                  <w:r>
                    <w:rPr>
                      <w:rFonts w:hint="eastAsia" w:ascii="宋体" w:hAnsi="宋体" w:eastAsia="宋体" w:cs="宋体"/>
                      <w:color w:val="000000"/>
                      <w:spacing w:val="30"/>
                      <w:sz w:val="18"/>
                      <w:szCs w:val="18"/>
                      <w:bdr w:val="none" w:color="auto" w:sz="0" w:space="0"/>
                    </w:rPr>
                    <w:t>号、国函〔</w:t>
                  </w:r>
                  <w:r>
                    <w:rPr>
                      <w:rFonts w:hint="eastAsia" w:ascii="宋体" w:hAnsi="宋体" w:eastAsia="宋体" w:cs="宋体"/>
                      <w:color w:val="000000"/>
                      <w:spacing w:val="30"/>
                      <w:sz w:val="18"/>
                      <w:szCs w:val="18"/>
                      <w:bdr w:val="none" w:color="auto" w:sz="0" w:space="0"/>
                      <w:lang w:val="en-US"/>
                    </w:rPr>
                    <w:t>1995</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16</w:t>
                  </w:r>
                  <w:r>
                    <w:rPr>
                      <w:rFonts w:hint="eastAsia" w:ascii="宋体" w:hAnsi="宋体" w:eastAsia="宋体" w:cs="宋体"/>
                      <w:color w:val="000000"/>
                      <w:spacing w:val="30"/>
                      <w:sz w:val="18"/>
                      <w:szCs w:val="18"/>
                      <w:bdr w:val="none" w:color="auto" w:sz="0" w:space="0"/>
                    </w:rPr>
                    <w:t>号）</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省会（首府）城市及沿江开放城市的生产性外商投资企业，减按</w:t>
                  </w:r>
                  <w:r>
                    <w:rPr>
                      <w:rFonts w:hint="eastAsia" w:ascii="宋体" w:hAnsi="宋体" w:eastAsia="宋体" w:cs="宋体"/>
                      <w:color w:val="000000"/>
                      <w:spacing w:val="30"/>
                      <w:sz w:val="18"/>
                      <w:szCs w:val="18"/>
                      <w:bdr w:val="none" w:color="auto" w:sz="0" w:space="0"/>
                      <w:lang w:val="en-US"/>
                    </w:rPr>
                    <w:t>24%</w:t>
                  </w:r>
                  <w:r>
                    <w:rPr>
                      <w:rFonts w:hint="eastAsia" w:ascii="宋体" w:hAnsi="宋体" w:eastAsia="宋体" w:cs="宋体"/>
                      <w:color w:val="000000"/>
                      <w:spacing w:val="30"/>
                      <w:sz w:val="18"/>
                      <w:szCs w:val="18"/>
                      <w:bdr w:val="none" w:color="auto" w:sz="0" w:space="0"/>
                    </w:rPr>
                    <w:t>税率征收企业所得税。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19</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《中华人民共和国外商投资企业和外国企业所得税法》第八条第一款</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对生产性外商投资企业，经营期在十年以上的，从开始获利的年度起，第一年和第二年免征企业所得税，第三年至第五年减半征收企业所得税。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5" w:hRule="atLeast"/>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20</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《中华人民共和国外商投资企业和外国企业所得税法实施细则》第七十五条第一款第一项</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从事港口码头建设的中外合资经营企业，经营期在</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年以上的，经企业申请，所在地的省、自治区、直辖市税务机关批准，从开始获利的年度起，第一年至第五年免征企业所得税，第六年至第十年减半征收企业所得税。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21</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sz w:val="21"/>
                      <w:szCs w:val="21"/>
                    </w:rPr>
                  </w:pPr>
                  <w:r>
                    <w:rPr>
                      <w:rFonts w:hint="eastAsia" w:ascii="宋体" w:hAnsi="宋体" w:eastAsia="宋体" w:cs="宋体"/>
                      <w:color w:val="000000"/>
                      <w:spacing w:val="30"/>
                      <w:sz w:val="18"/>
                      <w:szCs w:val="18"/>
                      <w:bdr w:val="none" w:color="auto" w:sz="0" w:space="0"/>
                      <w:lang w:val="en-US"/>
                    </w:rPr>
                    <w:br w:type="textWrapping"/>
                  </w:r>
                  <w:r>
                    <w:rPr>
                      <w:rFonts w:hint="eastAsia" w:ascii="宋体" w:hAnsi="宋体" w:eastAsia="宋体" w:cs="宋体"/>
                      <w:color w:val="000000"/>
                      <w:spacing w:val="30"/>
                      <w:sz w:val="18"/>
                      <w:szCs w:val="18"/>
                      <w:bdr w:val="none" w:color="auto" w:sz="0" w:space="0"/>
                    </w:rPr>
                    <w:t>《中华人民共和国外商投资企业和外国企业所得税法实施细则》第七十五条第一款第二项</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在海南经济特区设立的从事机场、港口、码头、铁路、公路、电站、煤矿、水利等基础设施项目的外商投资企业和从事农业开发经营的外商投资企业，经营期在</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年以上的，经企业申请，海南省税务机关批准，从开始获利的年度起，第一年至第五年免征企业所得税，第六年至第十年减半征收企业所得税。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22</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sz w:val="21"/>
                      <w:szCs w:val="21"/>
                    </w:rPr>
                  </w:pPr>
                  <w:r>
                    <w:rPr>
                      <w:rFonts w:hint="eastAsia" w:ascii="宋体" w:hAnsi="宋体" w:eastAsia="宋体" w:cs="宋体"/>
                      <w:color w:val="000000"/>
                      <w:spacing w:val="30"/>
                      <w:sz w:val="18"/>
                      <w:szCs w:val="18"/>
                      <w:bdr w:val="none" w:color="auto" w:sz="0" w:space="0"/>
                      <w:lang w:val="en-US"/>
                    </w:rPr>
                    <w:br w:type="textWrapping"/>
                  </w:r>
                  <w:r>
                    <w:rPr>
                      <w:rFonts w:hint="eastAsia" w:ascii="宋体" w:hAnsi="宋体" w:eastAsia="宋体" w:cs="宋体"/>
                      <w:color w:val="000000"/>
                      <w:spacing w:val="30"/>
                      <w:sz w:val="18"/>
                      <w:szCs w:val="18"/>
                      <w:bdr w:val="none" w:color="auto" w:sz="0" w:space="0"/>
                    </w:rPr>
                    <w:t>《中华人民共和国外商投资企业和外国企业所得税法实施细则》第七十五条第一款第三项</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在上海浦东新区设立的从事机场、港口、铁路、公路、电站等能源、交通建设项目的外商投资企业，经营期在</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年以上的，经企业申请，上海市税务机关批准，从开始获利的年度起，第一年至第五年免征企业所得税，第六年至第十年减半征收企业所得税。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23</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sz w:val="21"/>
                      <w:szCs w:val="21"/>
                    </w:rPr>
                  </w:pPr>
                  <w:r>
                    <w:rPr>
                      <w:rFonts w:hint="eastAsia" w:ascii="宋体" w:hAnsi="宋体" w:eastAsia="宋体" w:cs="宋体"/>
                      <w:color w:val="000000"/>
                      <w:spacing w:val="30"/>
                      <w:sz w:val="18"/>
                      <w:szCs w:val="18"/>
                      <w:bdr w:val="none" w:color="auto" w:sz="0" w:space="0"/>
                      <w:lang w:val="en-US"/>
                    </w:rPr>
                    <w:br w:type="textWrapping"/>
                  </w:r>
                  <w:r>
                    <w:rPr>
                      <w:rFonts w:hint="eastAsia" w:ascii="宋体" w:hAnsi="宋体" w:eastAsia="宋体" w:cs="宋体"/>
                      <w:color w:val="000000"/>
                      <w:spacing w:val="30"/>
                      <w:sz w:val="18"/>
                      <w:szCs w:val="18"/>
                      <w:bdr w:val="none" w:color="auto" w:sz="0" w:space="0"/>
                    </w:rPr>
                    <w:t>《中华人民共和国外商投资企业和外国企业所得税法实施细则》第七十五条第一款第四项</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在经济特区设立的从事服务性行业的外商投资企业，外商投资超过</w:t>
                  </w:r>
                  <w:r>
                    <w:rPr>
                      <w:rFonts w:hint="eastAsia" w:ascii="宋体" w:hAnsi="宋体" w:eastAsia="宋体" w:cs="宋体"/>
                      <w:color w:val="000000"/>
                      <w:spacing w:val="30"/>
                      <w:sz w:val="18"/>
                      <w:szCs w:val="18"/>
                      <w:bdr w:val="none" w:color="auto" w:sz="0" w:space="0"/>
                      <w:lang w:val="en-US"/>
                    </w:rPr>
                    <w:t>500</w:t>
                  </w:r>
                  <w:r>
                    <w:rPr>
                      <w:rFonts w:hint="eastAsia" w:ascii="宋体" w:hAnsi="宋体" w:eastAsia="宋体" w:cs="宋体"/>
                      <w:color w:val="000000"/>
                      <w:spacing w:val="30"/>
                      <w:sz w:val="18"/>
                      <w:szCs w:val="18"/>
                      <w:bdr w:val="none" w:color="auto" w:sz="0" w:space="0"/>
                    </w:rPr>
                    <w:t>万美元，经营期在十年以上的，经企业申请，经济特区税务机关批准，从开始获利的年度起，第一年免征企业所得税，第二年和第三年减半征收企业所得税。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24</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sz w:val="21"/>
                      <w:szCs w:val="21"/>
                    </w:rPr>
                  </w:pPr>
                  <w:r>
                    <w:rPr>
                      <w:rFonts w:hint="eastAsia" w:ascii="宋体" w:hAnsi="宋体" w:eastAsia="宋体" w:cs="宋体"/>
                      <w:color w:val="000000"/>
                      <w:spacing w:val="30"/>
                      <w:sz w:val="18"/>
                      <w:szCs w:val="18"/>
                      <w:bdr w:val="none" w:color="auto" w:sz="0" w:space="0"/>
                      <w:lang w:val="en-US"/>
                    </w:rPr>
                    <w:br w:type="textWrapping"/>
                  </w:r>
                  <w:r>
                    <w:rPr>
                      <w:rFonts w:hint="eastAsia" w:ascii="宋体" w:hAnsi="宋体" w:eastAsia="宋体" w:cs="宋体"/>
                      <w:color w:val="000000"/>
                      <w:spacing w:val="30"/>
                      <w:sz w:val="18"/>
                      <w:szCs w:val="18"/>
                      <w:bdr w:val="none" w:color="auto" w:sz="0" w:space="0"/>
                    </w:rPr>
                    <w:t>《中华人民共和国外商投资企业和外国企业所得税法实施细则》第七十五条第一款第六项</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在国务院确定的国家高新技术产业开发区设立的被认定为高新技术企业的中外合资经营企业，经营期在十年以上的，经企业申请，当地税务机关批准，从开始获利的年度起，第一年和第二年免征企业所得税。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97" w:hRule="atLeast"/>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25</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《中华人民共和国外商投资企业和外国企业所得税法实施细则》第七十五条第一款第六项</w:t>
                  </w:r>
                  <w:r>
                    <w:rPr>
                      <w:rFonts w:hint="eastAsia" w:ascii="宋体" w:hAnsi="宋体" w:eastAsia="宋体" w:cs="宋体"/>
                      <w:color w:val="000000"/>
                      <w:spacing w:val="30"/>
                      <w:sz w:val="18"/>
                      <w:szCs w:val="18"/>
                      <w:bdr w:val="none" w:color="auto" w:sz="0" w:space="0"/>
                      <w:lang w:val="en-US"/>
                    </w:rPr>
                    <w:br w:type="textWrapping"/>
                  </w:r>
                  <w:r>
                    <w:rPr>
                      <w:rFonts w:hint="eastAsia" w:ascii="宋体" w:hAnsi="宋体" w:eastAsia="宋体" w:cs="宋体"/>
                      <w:color w:val="000000"/>
                      <w:spacing w:val="30"/>
                      <w:sz w:val="18"/>
                      <w:szCs w:val="18"/>
                      <w:bdr w:val="none" w:color="auto" w:sz="0" w:space="0"/>
                    </w:rPr>
                    <w:t>《国务院关于〈北京市新技术产业开发试验区暂行条例〉的批复》（国函〔</w:t>
                  </w:r>
                  <w:r>
                    <w:rPr>
                      <w:rFonts w:hint="eastAsia" w:ascii="宋体" w:hAnsi="宋体" w:eastAsia="宋体" w:cs="宋体"/>
                      <w:color w:val="000000"/>
                      <w:spacing w:val="30"/>
                      <w:sz w:val="18"/>
                      <w:szCs w:val="18"/>
                      <w:bdr w:val="none" w:color="auto" w:sz="0" w:space="0"/>
                      <w:lang w:val="en-US"/>
                    </w:rPr>
                    <w:t>1988</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74</w:t>
                  </w:r>
                  <w:r>
                    <w:rPr>
                      <w:rFonts w:hint="eastAsia" w:ascii="宋体" w:hAnsi="宋体" w:eastAsia="宋体" w:cs="宋体"/>
                      <w:color w:val="000000"/>
                      <w:spacing w:val="30"/>
                      <w:sz w:val="18"/>
                      <w:szCs w:val="18"/>
                      <w:bdr w:val="none" w:color="auto" w:sz="0" w:space="0"/>
                    </w:rPr>
                    <w:t>号）</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设在北京市新技术产业开发试验区的外商投资企业，依照北京市新技术产业开发试验区的税收优惠规定执行。</w:t>
                  </w:r>
                  <w:r>
                    <w:rPr>
                      <w:rFonts w:hint="eastAsia" w:ascii="宋体" w:hAnsi="宋体" w:eastAsia="宋体" w:cs="宋体"/>
                      <w:color w:val="000000"/>
                      <w:spacing w:val="30"/>
                      <w:sz w:val="18"/>
                      <w:szCs w:val="18"/>
                      <w:bdr w:val="none" w:color="auto" w:sz="0" w:space="0"/>
                      <w:lang w:val="en-US"/>
                    </w:rPr>
                    <w:br w:type="textWrapping"/>
                  </w:r>
                  <w:r>
                    <w:rPr>
                      <w:rFonts w:hint="eastAsia" w:ascii="宋体" w:hAnsi="宋体" w:eastAsia="宋体" w:cs="宋体"/>
                      <w:color w:val="000000"/>
                      <w:spacing w:val="30"/>
                      <w:sz w:val="18"/>
                      <w:szCs w:val="18"/>
                      <w:bdr w:val="none" w:color="auto" w:sz="0" w:space="0"/>
                    </w:rPr>
                    <w:t>对试验区的新技术企业自开办之日起，三年内免征所得税。经北京市人民政府指定的部门批准，第四至六年可按</w:t>
                  </w:r>
                  <w:r>
                    <w:rPr>
                      <w:rFonts w:hint="eastAsia" w:ascii="宋体" w:hAnsi="宋体" w:eastAsia="宋体" w:cs="宋体"/>
                      <w:color w:val="000000"/>
                      <w:spacing w:val="30"/>
                      <w:sz w:val="18"/>
                      <w:szCs w:val="18"/>
                      <w:bdr w:val="none" w:color="auto" w:sz="0" w:space="0"/>
                      <w:lang w:val="en-US"/>
                    </w:rPr>
                    <w:t>15%</w:t>
                  </w:r>
                  <w:r>
                    <w:rPr>
                      <w:rFonts w:hint="eastAsia" w:ascii="宋体" w:hAnsi="宋体" w:eastAsia="宋体" w:cs="宋体"/>
                      <w:color w:val="000000"/>
                      <w:spacing w:val="30"/>
                      <w:sz w:val="18"/>
                      <w:szCs w:val="18"/>
                      <w:bdr w:val="none" w:color="auto" w:sz="0" w:space="0"/>
                    </w:rPr>
                    <w:t>或</w:t>
                  </w:r>
                  <w:r>
                    <w:rPr>
                      <w:rFonts w:hint="eastAsia" w:ascii="宋体" w:hAnsi="宋体" w:eastAsia="宋体" w:cs="宋体"/>
                      <w:color w:val="000000"/>
                      <w:spacing w:val="30"/>
                      <w:sz w:val="18"/>
                      <w:szCs w:val="18"/>
                      <w:bdr w:val="none" w:color="auto" w:sz="0" w:space="0"/>
                      <w:lang w:val="en-US"/>
                    </w:rPr>
                    <w:t>10%</w:t>
                  </w:r>
                  <w:r>
                    <w:rPr>
                      <w:rFonts w:hint="eastAsia" w:ascii="宋体" w:hAnsi="宋体" w:eastAsia="宋体" w:cs="宋体"/>
                      <w:color w:val="000000"/>
                      <w:spacing w:val="30"/>
                      <w:sz w:val="18"/>
                      <w:szCs w:val="18"/>
                      <w:bdr w:val="none" w:color="auto" w:sz="0" w:space="0"/>
                    </w:rPr>
                    <w:t>的税率，减半征收所得税。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8" w:hRule="atLeast"/>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26</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sz w:val="21"/>
                      <w:szCs w:val="21"/>
                    </w:rPr>
                  </w:pPr>
                  <w:r>
                    <w:rPr>
                      <w:rFonts w:hint="eastAsia" w:ascii="宋体" w:hAnsi="宋体" w:eastAsia="宋体" w:cs="宋体"/>
                      <w:color w:val="000000"/>
                      <w:spacing w:val="30"/>
                      <w:sz w:val="18"/>
                      <w:szCs w:val="18"/>
                      <w:bdr w:val="none" w:color="auto" w:sz="0" w:space="0"/>
                      <w:lang w:val="en-US"/>
                    </w:rPr>
                    <w:br w:type="textWrapping"/>
                  </w:r>
                  <w:r>
                    <w:rPr>
                      <w:rFonts w:hint="eastAsia" w:ascii="宋体" w:hAnsi="宋体" w:eastAsia="宋体" w:cs="宋体"/>
                      <w:color w:val="000000"/>
                      <w:spacing w:val="30"/>
                      <w:sz w:val="18"/>
                      <w:szCs w:val="18"/>
                      <w:bdr w:val="none" w:color="auto" w:sz="0" w:space="0"/>
                    </w:rPr>
                    <w:t>《中华人民共和国企业所得税暂行条例》第八条第一款</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需要照顾和鼓励的民族自治地方的企业，经省级人民政府批准实行定期减税或免税的，过渡优惠执行期限不超过</w:t>
                  </w:r>
                  <w:r>
                    <w:rPr>
                      <w:rFonts w:hint="eastAsia" w:ascii="宋体" w:hAnsi="宋体" w:eastAsia="宋体" w:cs="宋体"/>
                      <w:color w:val="000000"/>
                      <w:spacing w:val="30"/>
                      <w:sz w:val="18"/>
                      <w:szCs w:val="18"/>
                      <w:bdr w:val="none" w:color="auto" w:sz="0" w:space="0"/>
                      <w:lang w:val="en-US"/>
                    </w:rPr>
                    <w:t>5</w:t>
                  </w:r>
                  <w:r>
                    <w:rPr>
                      <w:rFonts w:hint="eastAsia" w:ascii="宋体" w:hAnsi="宋体" w:eastAsia="宋体" w:cs="宋体"/>
                      <w:color w:val="000000"/>
                      <w:spacing w:val="30"/>
                      <w:sz w:val="18"/>
                      <w:szCs w:val="18"/>
                      <w:bdr w:val="none" w:color="auto" w:sz="0" w:space="0"/>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8" w:hRule="atLeast"/>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27</w:t>
                  </w:r>
                </w:p>
              </w:tc>
              <w:tc>
                <w:tcPr>
                  <w:tcW w:w="4077" w:type="dxa"/>
                  <w:vMerge w:val="restart"/>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《国务院关于鼓励投资开发海南岛的规定》（国发〔</w:t>
                  </w:r>
                  <w:r>
                    <w:rPr>
                      <w:rFonts w:hint="eastAsia" w:ascii="宋体" w:hAnsi="宋体" w:eastAsia="宋体" w:cs="宋体"/>
                      <w:color w:val="000000"/>
                      <w:spacing w:val="30"/>
                      <w:sz w:val="18"/>
                      <w:szCs w:val="18"/>
                      <w:bdr w:val="none" w:color="auto" w:sz="0" w:space="0"/>
                      <w:lang w:val="en-US"/>
                    </w:rPr>
                    <w:t>1988</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26</w:t>
                  </w:r>
                  <w:r>
                    <w:rPr>
                      <w:rFonts w:hint="eastAsia" w:ascii="宋体" w:hAnsi="宋体" w:eastAsia="宋体" w:cs="宋体"/>
                      <w:color w:val="000000"/>
                      <w:spacing w:val="30"/>
                      <w:sz w:val="18"/>
                      <w:szCs w:val="18"/>
                      <w:bdr w:val="none" w:color="auto" w:sz="0" w:space="0"/>
                    </w:rPr>
                    <w:t>号）</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在海南岛举办的企业（国家银行和保险公司除外），从事港口、码头、机场、公路、铁路、电站、煤矿、水利等基础设施开发经营的企业和从事农业开发经营的企业，经营期限在十五年以上的，从开始获利的年度起，第一年至第五年免征所得税，第六年至第十年减半征收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8" w:hRule="atLeast"/>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28</w:t>
                  </w:r>
                </w:p>
              </w:tc>
              <w:tc>
                <w:tcPr>
                  <w:tcW w:w="4077" w:type="dxa"/>
                  <w:vMerge w:val="continue"/>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rPr>
                      <w:rFonts w:hint="eastAsia" w:ascii="宋体"/>
                      <w:spacing w:val="30"/>
                      <w:sz w:val="18"/>
                      <w:szCs w:val="18"/>
                    </w:rPr>
                  </w:pP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在海南岛举办的企业（国家银行和保险公司除外），从事工业、交通运输业等生产性行业的企业经营期限在十年以上的，从开始获利的年度起，第一年和第二年免征所得税，第三年至第五年减半征收所得税。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8" w:hRule="atLeast"/>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29</w:t>
                  </w:r>
                </w:p>
              </w:tc>
              <w:tc>
                <w:tcPr>
                  <w:tcW w:w="4077" w:type="dxa"/>
                  <w:vMerge w:val="continue"/>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rPr>
                      <w:rFonts w:hint="eastAsia" w:ascii="宋体"/>
                      <w:spacing w:val="30"/>
                      <w:sz w:val="18"/>
                      <w:szCs w:val="18"/>
                    </w:rPr>
                  </w:pP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在海南岛举办的企业（国家银行和保险公司除外），从事服务性行业的企业，投资总额超过</w:t>
                  </w:r>
                  <w:r>
                    <w:rPr>
                      <w:rFonts w:hint="eastAsia" w:ascii="宋体" w:hAnsi="宋体" w:eastAsia="宋体" w:cs="宋体"/>
                      <w:color w:val="000000"/>
                      <w:spacing w:val="30"/>
                      <w:sz w:val="18"/>
                      <w:szCs w:val="18"/>
                      <w:bdr w:val="none" w:color="auto" w:sz="0" w:space="0"/>
                      <w:lang w:val="en-US"/>
                    </w:rPr>
                    <w:t>500</w:t>
                  </w:r>
                  <w:r>
                    <w:rPr>
                      <w:rFonts w:hint="eastAsia" w:ascii="宋体" w:hAnsi="宋体" w:eastAsia="宋体" w:cs="宋体"/>
                      <w:color w:val="000000"/>
                      <w:spacing w:val="30"/>
                      <w:sz w:val="18"/>
                      <w:szCs w:val="18"/>
                      <w:bdr w:val="none" w:color="auto" w:sz="0" w:space="0"/>
                    </w:rPr>
                    <w:t>万美元或者</w:t>
                  </w:r>
                  <w:r>
                    <w:rPr>
                      <w:rFonts w:hint="eastAsia" w:ascii="宋体" w:hAnsi="宋体" w:eastAsia="宋体" w:cs="宋体"/>
                      <w:color w:val="000000"/>
                      <w:spacing w:val="30"/>
                      <w:sz w:val="18"/>
                      <w:szCs w:val="18"/>
                      <w:bdr w:val="none" w:color="auto" w:sz="0" w:space="0"/>
                      <w:lang w:val="en-US"/>
                    </w:rPr>
                    <w:t>2000</w:t>
                  </w:r>
                  <w:r>
                    <w:rPr>
                      <w:rFonts w:hint="eastAsia" w:ascii="宋体" w:hAnsi="宋体" w:eastAsia="宋体" w:cs="宋体"/>
                      <w:color w:val="000000"/>
                      <w:spacing w:val="30"/>
                      <w:sz w:val="18"/>
                      <w:szCs w:val="18"/>
                      <w:bdr w:val="none" w:color="auto" w:sz="0" w:space="0"/>
                    </w:rPr>
                    <w:t>万人民币，经营期限在十年以上的，从开始获利的年度起，第一年免征所得税，第二年和第三年减半征收所得税。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2" w:type="dxa"/>
                  <w:tcBorders>
                    <w:top w:val="nil"/>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30</w:t>
                  </w:r>
                </w:p>
              </w:tc>
              <w:tc>
                <w:tcPr>
                  <w:tcW w:w="4077"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sz w:val="21"/>
                      <w:szCs w:val="21"/>
                    </w:rPr>
                  </w:pPr>
                  <w:r>
                    <w:rPr>
                      <w:rFonts w:hint="eastAsia" w:ascii="宋体" w:hAnsi="宋体" w:eastAsia="宋体" w:cs="宋体"/>
                      <w:color w:val="000000"/>
                      <w:spacing w:val="30"/>
                      <w:sz w:val="18"/>
                      <w:szCs w:val="18"/>
                      <w:bdr w:val="none" w:color="auto" w:sz="0" w:space="0"/>
                      <w:lang w:val="en-US"/>
                    </w:rPr>
                    <w:br w:type="textWrapping"/>
                  </w:r>
                  <w:r>
                    <w:rPr>
                      <w:rFonts w:hint="eastAsia" w:ascii="宋体" w:hAnsi="宋体" w:eastAsia="宋体" w:cs="宋体"/>
                      <w:color w:val="000000"/>
                      <w:spacing w:val="30"/>
                      <w:sz w:val="18"/>
                      <w:szCs w:val="18"/>
                      <w:bdr w:val="none" w:color="auto" w:sz="0" w:space="0"/>
                    </w:rPr>
                    <w:t>《国务院关于实施〈国家中长期科学和技术发展规划纲要（</w:t>
                  </w:r>
                  <w:r>
                    <w:rPr>
                      <w:rFonts w:hint="eastAsia" w:ascii="宋体" w:hAnsi="宋体" w:eastAsia="宋体" w:cs="宋体"/>
                      <w:color w:val="000000"/>
                      <w:spacing w:val="30"/>
                      <w:sz w:val="18"/>
                      <w:szCs w:val="18"/>
                      <w:bdr w:val="none" w:color="auto" w:sz="0" w:space="0"/>
                      <w:lang w:val="en-US"/>
                    </w:rPr>
                    <w:t>2006-2020</w:t>
                  </w:r>
                  <w:r>
                    <w:rPr>
                      <w:rFonts w:hint="eastAsia" w:ascii="宋体" w:hAnsi="宋体" w:eastAsia="宋体" w:cs="宋体"/>
                      <w:color w:val="000000"/>
                      <w:spacing w:val="30"/>
                      <w:sz w:val="18"/>
                      <w:szCs w:val="18"/>
                      <w:bdr w:val="none" w:color="auto" w:sz="0" w:space="0"/>
                    </w:rPr>
                    <w:t>年）若干配套政策的通知〉》（国发〔</w:t>
                  </w:r>
                  <w:r>
                    <w:rPr>
                      <w:rFonts w:hint="eastAsia" w:ascii="宋体" w:hAnsi="宋体" w:eastAsia="宋体" w:cs="宋体"/>
                      <w:color w:val="000000"/>
                      <w:spacing w:val="30"/>
                      <w:sz w:val="18"/>
                      <w:szCs w:val="18"/>
                      <w:bdr w:val="none" w:color="auto" w:sz="0" w:space="0"/>
                      <w:lang w:val="en-US"/>
                    </w:rPr>
                    <w:t>2006</w:t>
                  </w:r>
                  <w:r>
                    <w:rPr>
                      <w:rFonts w:hint="eastAsia" w:ascii="宋体" w:hAnsi="宋体" w:eastAsia="宋体" w:cs="宋体"/>
                      <w:color w:val="000000"/>
                      <w:spacing w:val="30"/>
                      <w:sz w:val="18"/>
                      <w:szCs w:val="18"/>
                      <w:bdr w:val="none" w:color="auto" w:sz="0" w:space="0"/>
                    </w:rPr>
                    <w:t>〕</w:t>
                  </w:r>
                  <w:r>
                    <w:rPr>
                      <w:rFonts w:hint="eastAsia" w:ascii="宋体" w:hAnsi="宋体" w:eastAsia="宋体" w:cs="宋体"/>
                      <w:color w:val="000000"/>
                      <w:spacing w:val="30"/>
                      <w:sz w:val="18"/>
                      <w:szCs w:val="18"/>
                      <w:bdr w:val="none" w:color="auto" w:sz="0" w:space="0"/>
                      <w:lang w:val="en-US"/>
                    </w:rPr>
                    <w:t>6</w:t>
                  </w:r>
                  <w:r>
                    <w:rPr>
                      <w:rFonts w:hint="eastAsia" w:ascii="宋体" w:hAnsi="宋体" w:eastAsia="宋体" w:cs="宋体"/>
                      <w:color w:val="000000"/>
                      <w:spacing w:val="30"/>
                      <w:sz w:val="18"/>
                      <w:szCs w:val="18"/>
                      <w:bdr w:val="none" w:color="auto" w:sz="0" w:space="0"/>
                    </w:rPr>
                    <w:t>号）</w:t>
                  </w:r>
                </w:p>
              </w:tc>
              <w:tc>
                <w:tcPr>
                  <w:tcW w:w="3300" w:type="dxa"/>
                  <w:tcBorders>
                    <w:top w:val="nil"/>
                    <w:left w:val="nil"/>
                    <w:bottom w:val="inset" w:color="000000" w:sz="8" w:space="0"/>
                    <w:right w:val="inset" w:color="000000" w:sz="8"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000000"/>
                      <w:sz w:val="18"/>
                      <w:szCs w:val="18"/>
                    </w:rPr>
                  </w:pPr>
                  <w:r>
                    <w:rPr>
                      <w:rFonts w:hint="eastAsia" w:ascii="宋体" w:hAnsi="宋体" w:eastAsia="宋体" w:cs="宋体"/>
                      <w:color w:val="000000"/>
                      <w:spacing w:val="30"/>
                      <w:sz w:val="18"/>
                      <w:szCs w:val="18"/>
                      <w:bdr w:val="none" w:color="auto" w:sz="0" w:space="0"/>
                    </w:rPr>
                    <w:t>国家高新技术产业开发区内新创办的高新技术企业经严格认定后，自获利年度起两年内免征所得税。</w:t>
                  </w:r>
                </w:p>
              </w:tc>
            </w:tr>
          </w:tbl>
          <w:p>
            <w:pPr>
              <w:spacing w:before="0" w:beforeAutospacing="0" w:after="0" w:afterAutospacing="0" w:line="315" w:lineRule="atLeast"/>
              <w:ind w:left="0" w:right="0"/>
              <w:jc w:val="left"/>
              <w:rPr>
                <w:rFonts w:hint="eastAsia" w:ascii="宋体" w:hAnsi="宋体" w:eastAsia="宋体" w:cs="宋体"/>
                <w:caps w:val="0"/>
                <w:color w:val="000000"/>
                <w:spacing w:val="30"/>
                <w:sz w:val="24"/>
                <w:szCs w:val="24"/>
              </w:rPr>
            </w:pP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Myriad Pr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05B00"/>
    <w:rsid w:val="1AA05B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2016-01-30T01:14:00Z</dcterms:created>
  <dc:creator>Administrator</dc:creator>
  <cp:lastModifiedBy>Administrator</cp:lastModifiedBy>
  <dcterms:modified xsi:type="dcterms:W3CDTF">2016-01-30T01:18:52Z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