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附件8：</w:t>
      </w:r>
    </w:p>
    <w:p>
      <w:pPr>
        <w:rPr>
          <w:rFonts w:hint="eastAsia"/>
        </w:rPr>
      </w:pPr>
      <w:r>
        <w:rPr>
          <w:rFonts w:hint="eastAsia"/>
        </w:rPr>
        <w:t xml:space="preserve">        审核评估初步结论报审表</w:t>
      </w:r>
    </w:p>
    <w:p>
      <w:pPr>
        <w:rPr>
          <w:rFonts w:hint="eastAsia"/>
        </w:rPr>
      </w:pPr>
      <w:r>
        <w:rPr>
          <w:rFonts w:hint="eastAsia"/>
        </w:rPr>
        <w:t xml:space="preserve">    金额单位：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┏━━━━━┯━━━━━━┯━━━━━━━━━━━┯━━━━━━┓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┃纳税人名称│　　　　　　│税务登记编码　　　　　│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┠─────┼──────┼───────────┼──────┨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┃纳税人地址│　　　　　　│法定代表人　　　　　　│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┠─────┼──────┼───────────┼──────┨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┃开业日期　│　　　　　　│财务负责人电话　　　　│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┠─────┼──────┼───────────┼──────┨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┃主营项目　│　　　　　　│投资总额　　　　　　　│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┠─────┼──────┴───────────┴──────┨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审核　　│预约定价涉及的关联交易类型及具体内容：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评估　　│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主要　　│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内容　　│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│预约定价期限及期间：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│预约转让定价原则和计算方法：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│具体审核评估内容详见附件《审核评估初步结论》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审核　　│　　　　　　　　税务审计人员签名：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评估　　│　　　　　　　　　　 年 月 日　　　　　　　　　　 ┃</w:t>
      </w:r>
    </w:p>
    <w:p>
      <w:pPr>
        <w:rPr>
          <w:rFonts w:hint="eastAsia"/>
        </w:rPr>
      </w:pPr>
      <w:r>
        <w:rPr>
          <w:rFonts w:hint="eastAsia"/>
        </w:rPr>
        <w:t xml:space="preserve">        ┃　初步　　│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结论　　│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┠─────┼────┬────────────────────┨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领导　　│主管税务│　　　　　　　 领导签名：　　　　　　　 ┃</w:t>
      </w:r>
    </w:p>
    <w:p>
      <w:pPr>
        <w:rPr>
          <w:rFonts w:hint="eastAsia"/>
        </w:rPr>
      </w:pPr>
      <w:r>
        <w:rPr>
          <w:rFonts w:hint="eastAsia"/>
        </w:rPr>
        <w:t xml:space="preserve">        ┃　审核　　│机关　　│　　　　　　　　年 月 日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意见　　│　　　　│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┠─────┼────┼────────────────────┨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│上一级税│　　　　　　　 领导签名：　　　　　　　 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│务机关　│　　　　　　　　年 月 日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┗━━━━━┷━━━━┷━━━━━━━━━━━━━━━━━━━━┛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  《审核评估初步结论报审表》</w:t>
      </w:r>
    </w:p>
    <w:p>
      <w:pPr>
        <w:rPr>
          <w:rFonts w:hint="eastAsia"/>
        </w:rPr>
      </w:pPr>
      <w:r>
        <w:rPr>
          <w:rFonts w:hint="eastAsia"/>
        </w:rPr>
        <w:t xml:space="preserve">    填表说明</w:t>
      </w:r>
    </w:p>
    <w:p>
      <w:pPr>
        <w:rPr>
          <w:rFonts w:hint="eastAsia"/>
        </w:rPr>
      </w:pPr>
      <w:r>
        <w:rPr>
          <w:rFonts w:hint="eastAsia"/>
        </w:rPr>
        <w:t xml:space="preserve">    1、本报审表是依据《关联企业间业务往来预约定价实施规则》第四章的规定制定。</w:t>
      </w:r>
    </w:p>
    <w:p>
      <w:pPr>
        <w:rPr>
          <w:rFonts w:hint="eastAsia"/>
        </w:rPr>
      </w:pPr>
      <w:r>
        <w:rPr>
          <w:rFonts w:hint="eastAsia"/>
        </w:rPr>
        <w:t xml:space="preserve">        　　2、预约定价涉及的关联交易类型及具体内容应包括关联公司名称、以及关联交易具体对象、数额等。</w:t>
      </w:r>
    </w:p>
    <w:p>
      <w:pPr>
        <w:rPr>
          <w:rFonts w:hint="eastAsia"/>
        </w:rPr>
      </w:pPr>
      <w:r>
        <w:rPr>
          <w:rFonts w:hint="eastAsia"/>
        </w:rPr>
        <w:t xml:space="preserve">        　　3、预约定价期限及期间是指企业在《预约定价安排正式书面申请》中建议的预约定价期限及期间。</w:t>
      </w:r>
    </w:p>
    <w:p>
      <w:pPr>
        <w:rPr>
          <w:rFonts w:hint="eastAsia"/>
        </w:rPr>
      </w:pPr>
      <w:r>
        <w:rPr>
          <w:rFonts w:hint="eastAsia"/>
        </w:rPr>
        <w:t xml:space="preserve">        　　4、预约转让定价原则和计算方法应符合《税收征管法实施细则》第五十五条的规定。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6714"/>
    <w:rsid w:val="147567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2016-06-18T07:24:00Z</dcterms:created>
  <dc:creator>Admin</dc:creator>
  <cp:lastModifiedBy>Admin</cp:lastModifiedBy>
  <dcterms:modified xsi:type="dcterms:W3CDTF">2016-06-18T07:29:22Z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