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t>国务院决定取消的评比达标表彰项目目录</w:t>
      </w: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36"/>
          <w:szCs w:val="36"/>
          <w:bdr w:val="none" w:color="auto" w:sz="0" w:space="0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</w:rPr>
        <w:t>（共计19项）</w:t>
      </w:r>
    </w:p>
    <w:tbl>
      <w:tblPr>
        <w:tblW w:w="9448" w:type="dxa"/>
        <w:jc w:val="center"/>
        <w:tblCellSpacing w:w="0" w:type="dxa"/>
        <w:tblInd w:w="-566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6204"/>
        <w:gridCol w:w="1934"/>
        <w:gridCol w:w="8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主办单位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处理决定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全国民族体育先进集体、先进个人和民族体育科学论文评选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国家民委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2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全国民委系统信息工作先进集体、先进个人和优秀信息表彰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国家民委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3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创建“文明样板航道”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交通运输部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4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交通运输综合统计工作评比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交通运输部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5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文化发展统计分析报告优秀稿件评比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文化部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6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文化部文化艺术科学优秀成果奖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文化部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7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全国工商系统法制宣传教育先进集体和先进个人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工商总局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全国工商系统法治工商建设先进单位和先进个人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工商总局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全国广播影视系统法制宣传教育先进集体和先进个人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新闻出版广电总局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全国投入产出调查先进集体和先进个人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国家统计局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国家林业局高等职业教育精品课程评选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国家林业局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12 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国家林业局高等职业教育示范性实训基地评选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国家林业局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全国知识产权系统杰出青年和优秀青年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国家知识产权局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14 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优秀专利代理机构和优秀专利代理人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国家知识产权局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15 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保监会系统文明单位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保监会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16 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全国粮食行业技术能手、全国粮食行业技能人才培育突出贡献奖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国家粮食局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17 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全国火力发电可靠性金牌机组和全国供电可靠性金牌企业表彰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国家能源局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18 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政务信息工作先进个人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国家外汇局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  <w:jc w:val="center"/>
        </w:trPr>
        <w:tc>
          <w:tcPr>
            <w:tcW w:w="4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19 </w:t>
            </w:r>
          </w:p>
        </w:tc>
        <w:tc>
          <w:tcPr>
            <w:tcW w:w="620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国际收支统计之星先进单位及个人 </w:t>
            </w:r>
          </w:p>
        </w:tc>
        <w:tc>
          <w:tcPr>
            <w:tcW w:w="19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国家外汇局 </w:t>
            </w:r>
          </w:p>
        </w:tc>
        <w:tc>
          <w:tcPr>
            <w:tcW w:w="87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取消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 w:line="432" w:lineRule="atLeast"/>
        <w:ind w:left="0" w:right="0" w:firstLine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220209"/>
    <w:rsid w:val="0A22020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2016-05-23T00:26:00Z</dcterms:created>
  <dc:creator>Administrator</dc:creator>
  <cp:lastModifiedBy>Administrator</cp:lastModifiedBy>
  <dcterms:modified xsi:type="dcterms:W3CDTF">2016-05-23T00:28:38Z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