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DF5E0"/>
          <w:lang w:val="en-US" w:eastAsia="zh-CN" w:bidi="ar"/>
        </w:rPr>
        <w:t>企业所得税核定征收鉴定表</w:t>
      </w:r>
    </w:p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纳税人编码：                               鉴定期：        年度                金额单位：元</w:t>
      </w:r>
    </w:p>
    <w:tbl>
      <w:tblPr>
        <w:tblW w:w="8423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183"/>
        <w:gridCol w:w="1429"/>
        <w:gridCol w:w="1022"/>
        <w:gridCol w:w="438"/>
        <w:gridCol w:w="604"/>
        <w:gridCol w:w="875"/>
        <w:gridCol w:w="739"/>
        <w:gridCol w:w="14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65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    址</w:t>
            </w:r>
          </w:p>
        </w:tc>
        <w:tc>
          <w:tcPr>
            <w:tcW w:w="655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经济性质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行业类别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账    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上年收入总额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上年成本费用额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上年注册资本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上年原材料耗费量（额）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上年职工人数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上年燃料、动力耗费量（额）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上年固定资产原值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上年商品销售量（额）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上年所得税额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上年征收方式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 项       目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 纳税人自报情况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主管税务机关审核意见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账簿设置情况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收入核算情况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成本费用核算情况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纳税申报情况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履行纳税义务情况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其他情况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59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纳税人对征收方式的意见：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主管税务机关意见：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759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59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9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经办人签章：             （公章）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ind w:left="0" w:firstLine="84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经办人签章：              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475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                            年   月     日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                 年    月  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县（区）级税务机关审核意见：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经办人签章：               主管局长签章：                                               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42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                                                      年        月     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注：该表一式三联，主管税务机关和县（市、区）局税务机关各执一联，另一联送达纳税人执行。主管税务机关意见根据《企业所得税征收方式调查表》调查情况填写。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4665"/>
    <w:rsid w:val="31D34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2016-06-21T01:28:00Z</dcterms:created>
  <dc:creator>Administrator</dc:creator>
  <cp:lastModifiedBy>Administrator</cp:lastModifiedBy>
  <dcterms:modified xsi:type="dcterms:W3CDTF">2016-06-21T01:29:05Z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