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DF5E0"/>
          <w:lang w:val="en-US" w:eastAsia="zh-CN" w:bidi="ar"/>
        </w:rPr>
        <w:t>企业所得税征收方式变更（调整）申请确认表</w:t>
      </w:r>
    </w:p>
    <w:p>
      <w:pPr>
        <w:keepNext w:val="0"/>
        <w:keepLines w:val="0"/>
        <w:widowControl/>
        <w:suppressLineNumbers w:val="0"/>
        <w:shd w:val="clear" w:fill="EDF5E0"/>
        <w:spacing w:line="38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398"/>
        <w:gridCol w:w="470"/>
        <w:gridCol w:w="471"/>
        <w:gridCol w:w="471"/>
        <w:gridCol w:w="471"/>
        <w:gridCol w:w="87"/>
        <w:gridCol w:w="384"/>
        <w:gridCol w:w="471"/>
        <w:gridCol w:w="471"/>
        <w:gridCol w:w="471"/>
        <w:gridCol w:w="354"/>
        <w:gridCol w:w="118"/>
        <w:gridCol w:w="471"/>
        <w:gridCol w:w="472"/>
        <w:gridCol w:w="472"/>
        <w:gridCol w:w="472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纳税人识别号</w:t>
            </w:r>
          </w:p>
        </w:tc>
        <w:tc>
          <w:tcPr>
            <w:tcW w:w="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纳税人名称</w:t>
            </w:r>
          </w:p>
        </w:tc>
        <w:tc>
          <w:tcPr>
            <w:tcW w:w="6984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开业时间</w:t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所属行业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经济类型</w:t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征收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变更</w:t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审核项目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纳税人自评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核实情况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1、帐簿设置情况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2、收入总额的核算情况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3、成本费用核算情况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4、账簿、凭证保存情况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5、纳税义务履行情况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应税所得率（所得税额）调整</w:t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原有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申请调整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1、行业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2、收入（成本费用）额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3、应税所税率（所得税额）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4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80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852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企业申请变更（调整）说明：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经办人（签字）            公章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调查人员意见：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210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经办人（签字）：     年   月  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righ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分局长（签字）：       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县（区）局审批意见：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ind w:left="0" w:firstLine="231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经办人（签字）       主管局长（签字）     年   月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500" w:lineRule="atLeast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DF5E0"/>
        <w:spacing w:line="5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DF5E0"/>
          <w:lang w:val="en-US" w:eastAsia="zh-CN" w:bidi="ar"/>
        </w:rPr>
        <w:t>注：该表一式三联，主管税务机关和县（市、区）局税务机关各执一联，另一联送达纳税人执行。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43EE"/>
    <w:rsid w:val="01C34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2016-06-21T01:29:00Z</dcterms:created>
  <dc:creator>Administrator</dc:creator>
  <cp:lastModifiedBy>Administrator</cp:lastModifiedBy>
  <dcterms:modified xsi:type="dcterms:W3CDTF">2016-06-21T01:29:54Z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