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r>
        <w:rPr>
          <w:rFonts w:hint="eastAsia"/>
        </w:rPr>
        <w:t xml:space="preserve">    附件2：</w:t>
      </w:r>
    </w:p>
    <w:p>
      <w:pPr>
        <w:rPr>
          <w:rFonts w:hint="eastAsia"/>
        </w:rPr>
      </w:pPr>
      <w:r>
        <w:rPr>
          <w:rFonts w:hint="eastAsia"/>
        </w:rPr>
        <w:t xml:space="preserve">    中华人民共和国国家税务总局</w:t>
      </w:r>
    </w:p>
    <w:p>
      <w:pPr>
        <w:rPr>
          <w:rFonts w:hint="eastAsia"/>
        </w:rPr>
      </w:pPr>
      <w:r>
        <w:rPr>
          <w:rFonts w:hint="eastAsia"/>
        </w:rPr>
        <w:t xml:space="preserve">    国际税务司司长</w:t>
      </w:r>
    </w:p>
    <w:p>
      <w:pPr>
        <w:rPr>
          <w:rFonts w:hint="eastAsia"/>
        </w:rPr>
      </w:pPr>
      <w:r>
        <w:rPr>
          <w:rFonts w:hint="eastAsia"/>
        </w:rPr>
        <w:t xml:space="preserve">    王小平先生</w:t>
      </w:r>
    </w:p>
    <w:p>
      <w:pPr>
        <w:rPr>
          <w:rFonts w:hint="eastAsia"/>
        </w:rPr>
      </w:pPr>
      <w:r>
        <w:rPr>
          <w:rFonts w:hint="eastAsia"/>
        </w:rPr>
        <w:t xml:space="preserve">    王小平司长：</w:t>
      </w:r>
    </w:p>
    <w:p>
      <w:pPr>
        <w:rPr>
          <w:rFonts w:hint="eastAsia"/>
        </w:rPr>
      </w:pPr>
      <w:r>
        <w:rPr>
          <w:rFonts w:hint="eastAsia"/>
        </w:rPr>
        <w:t>关于执行《内地和香港特别行政区关于对所得避免双重征税和防止偷漏税的安排》有关问题的函</w:t>
      </w:r>
    </w:p>
    <w:p>
      <w:pPr>
        <w:rPr>
          <w:rFonts w:hint="eastAsia"/>
        </w:rPr>
      </w:pPr>
      <w:r>
        <w:rPr>
          <w:rFonts w:hint="eastAsia"/>
        </w:rPr>
        <w:t xml:space="preserve">    香港特别行政区税务局与国家税务总局于2007年9月10—11日在北京就《内地和香港特别行政区关于对所得避免双重征税和防止偷漏税的安排》(简称《安排》)进行磋商，并达成下列共识：</w:t>
      </w:r>
    </w:p>
    <w:p>
      <w:pPr>
        <w:rPr>
          <w:rFonts w:hint="eastAsia"/>
        </w:rPr>
      </w:pPr>
      <w:r>
        <w:rPr>
          <w:rFonts w:hint="eastAsia"/>
        </w:rPr>
        <w:t xml:space="preserve">    一、《安排》第十一条第三款所指的双方主管当局认同的机构：</w:t>
      </w:r>
    </w:p>
    <w:p>
      <w:pPr>
        <w:rPr>
          <w:rFonts w:hint="eastAsia"/>
        </w:rPr>
      </w:pPr>
      <w:r>
        <w:rPr>
          <w:rFonts w:hint="eastAsia"/>
        </w:rPr>
        <w:t xml:space="preserve">    在内地，指“国家开发银行”、“中国进出口银行”、“中国农业发展银行”、“全国社会保障基金理事会”和“中国出口信用保险公司”；</w:t>
      </w:r>
    </w:p>
    <w:p>
      <w:pPr>
        <w:rPr>
          <w:rFonts w:hint="eastAsia"/>
        </w:rPr>
      </w:pPr>
      <w:r>
        <w:rPr>
          <w:rFonts w:hint="eastAsia"/>
        </w:rPr>
        <w:t>　　在香港特别行政区，指“香港金融管理局”。</w:t>
      </w:r>
    </w:p>
    <w:p>
      <w:pPr>
        <w:rPr>
          <w:rFonts w:hint="eastAsia"/>
        </w:rPr>
      </w:pPr>
      <w:r>
        <w:rPr>
          <w:rFonts w:hint="eastAsia"/>
        </w:rPr>
        <w:t xml:space="preserve">    二、执行第二议定书第四条规定时，具体操作通常按每个纳税年度终了时的账面资料。但该项规定不影响《安排》第二十五条规定的执行。</w:t>
      </w:r>
    </w:p>
    <w:p>
      <w:pPr>
        <w:rPr>
          <w:rFonts w:hint="eastAsia"/>
        </w:rPr>
      </w:pPr>
      <w:r>
        <w:rPr>
          <w:rFonts w:hint="eastAsia"/>
        </w:rPr>
        <w:t xml:space="preserve">    三、关于深圳湾口岸港方口岸区适用税务法律问题，根据《全国人民代表大会常务委员会关于授权香港特别行政区对深圳湾口岸港方口岸区实施管辖的决定》，香港特别行政区自2007年7月1日起对该口岸港方口岸区依照香港法律实施管辖。</w:t>
      </w:r>
    </w:p>
    <w:p>
      <w:pPr>
        <w:rPr>
          <w:rFonts w:hint="eastAsia"/>
        </w:rPr>
      </w:pPr>
      <w:r>
        <w:rPr>
          <w:rFonts w:hint="eastAsia"/>
        </w:rPr>
        <w:t xml:space="preserve">    现特函以记录上述共识及请总局以回函方式确认。亦趁此机会多谢总局对有关问题的理解，配合及支持。</w:t>
      </w:r>
    </w:p>
    <w:p>
      <w:pPr>
        <w:rPr>
          <w:rFonts w:hint="eastAsia"/>
        </w:rPr>
      </w:pPr>
      <w:r>
        <w:rPr>
          <w:rFonts w:hint="eastAsia"/>
        </w:rPr>
        <w:t xml:space="preserve">    </w:t>
      </w:r>
    </w:p>
    <w:p>
      <w:pPr>
        <w:rPr>
          <w:rFonts w:hint="eastAsia"/>
        </w:rPr>
      </w:pPr>
    </w:p>
    <w:p>
      <w:pPr>
        <w:rPr>
          <w:rFonts w:hint="eastAsia"/>
        </w:rPr>
      </w:pPr>
      <w:r>
        <w:rPr>
          <w:rFonts w:hint="eastAsia"/>
        </w:rPr>
        <w:t xml:space="preserve">香港特别行政区税务局局长  </w:t>
      </w:r>
    </w:p>
    <w:p>
      <w:pPr>
        <w:rPr>
          <w:rFonts w:hint="eastAsia"/>
        </w:rPr>
      </w:pPr>
      <w:r>
        <w:rPr>
          <w:rFonts w:hint="eastAsia"/>
        </w:rPr>
        <w:t>刘麦懿明</w:t>
      </w:r>
    </w:p>
    <w:p>
      <w:pPr/>
      <w:r>
        <w:rPr>
          <w:rFonts w:hint="eastAsia"/>
        </w:rPr>
        <w:t>二零零七年九月十一日</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8E48A7"/>
    <w:rsid w:val="338E48A7"/>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2016-05-24T00:17:00Z</dcterms:created>
  <dc:creator>Administrator</dc:creator>
  <cp:lastModifiedBy>Administrator</cp:lastModifiedBy>
  <dcterms:modified xsi:type="dcterms:W3CDTF">2016-05-24T00:18:17Z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