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Style w:val="4"/>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4"/>
          <w:sz w:val="36"/>
          <w:szCs w:val="36"/>
        </w:rPr>
        <w:t>国务院决定调整为政府内部审批的事项目录</w:t>
      </w:r>
      <w:r>
        <w:rPr>
          <w:rStyle w:val="4"/>
          <w:sz w:val="36"/>
          <w:szCs w:val="36"/>
        </w:rPr>
        <w:br w:type="textWrapping"/>
      </w:r>
      <w:r>
        <w:rPr>
          <w:rFonts w:hint="default" w:ascii="楷体_GB2312" w:eastAsia="楷体_GB2312" w:cs="楷体_GB2312"/>
        </w:rPr>
        <w:t>（共80项以及4个子项）</w:t>
      </w:r>
    </w:p>
    <w:tbl>
      <w:tblPr>
        <w:tblStyle w:val="5"/>
        <w:tblW w:w="9448" w:type="dxa"/>
        <w:jc w:val="center"/>
        <w:tblInd w:w="-571"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740"/>
        <w:gridCol w:w="3991"/>
        <w:gridCol w:w="1648"/>
        <w:gridCol w:w="3069"/>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4"/>
                <w:rFonts w:hint="eastAsia" w:ascii="宋体" w:hAnsi="宋体" w:eastAsia="宋体" w:cs="宋体"/>
                <w:kern w:val="0"/>
                <w:sz w:val="20"/>
                <w:szCs w:val="20"/>
                <w:lang w:val="en-US" w:eastAsia="zh-CN" w:bidi="ar"/>
              </w:rPr>
              <w:t>序号</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lang w:val="en-US" w:eastAsia="zh-CN" w:bidi="ar"/>
              </w:rPr>
              <w:t>项目名称</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lang w:val="en-US" w:eastAsia="zh-CN" w:bidi="ar"/>
              </w:rPr>
              <w:t>审批部门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lang w:val="en-US" w:eastAsia="zh-CN" w:bidi="ar"/>
              </w:rPr>
              <w:t>备　　注</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政府出资的投资项目审批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sz w:val="20"/>
                <w:szCs w:val="20"/>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对借用外债规模的管理</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此项为“借用各类国外贷款总规模及使用方向、限额以上国外贷款项目及利用外资方案审批（不含外商投资项目总投资与注册资本之间差额以内的对外借款）和限额以下国外贷款项目外债规模安排”项目的子项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国家企业（集团）技术中心、国家工程实验室和国家工程研究中心的认定</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重要行业、重点领域、重大项目、重点地区的发展建设规划、专项发展建设规划审批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此项为“重要行业、重要领域、重大项目、重点地区和基本建立现代企业制度特大型企业集团（不含外商投资企业）的发展建设规划、专项发展建设规划审批”项目的子项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全国研究生招生总量、普通高校本科生招生总量及分地区分部门招生计划审批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地方定价目录审定</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行政事业性收费标准审批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中央预算内投资年度计划审批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全国及分地区人口计划审批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卷烟生产限额年度计划审批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国家发展改革委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此项为“重要商品年度计划（包括卷烟、食盐生产限额年度计划，天然气商品量分配计划，食盐分配调拨计划和干线运输计划，年度烟草专卖品购销储备计划）审批”项目的子项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全国普通高校本科生分学校招生计划、研究生分地区分部门分学校招生计划审批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教育部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国家和省级教育考试机构与外国及港澳台地区考试机构或其他组织合作举办境外考试审批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教育部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高等学校面向全国招生和跨省招生生源计划审批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教育部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国家秘密技术定密和出口审查</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科技部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我国政府与外国政府及重要国际组织间科技合作协定审核</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科技部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糖精年度生产计划审批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工业和信息化部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民族贸易县审批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国家民委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烈士评定</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民政部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19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监狱的设置、撤销、迁移审批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司法部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政府性基金立项审批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财政部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行政事业性收费项目审批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财政部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国际金融组织贷款赠款事项审批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财政部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外国政府贷款事项审批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财政部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部级荣誉称号评审表彰计划审批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公务员奖励实施方案审核</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各省、自治区、直辖市和中央各行政事业单位工资制度改革实施方案审批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新设岗位、地区津贴（补贴）项目和调整标准审批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驻外使领馆人员和国家机关、事业单位驻外非外交人员以及驻港澳内派人员调整工资待遇审批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29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非国资委管理国有企业工资总额审批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发行社会保障卡审批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调整基本养老金实施方案审批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此项为“企业基本养老保险事项审批”项目的子项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40" w:hRule="atLeast"/>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中央和国家机关及其管理的在京企事业单位计划外接收军队转业干部审批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中央国家机关所属事业单位参照公务员法管理审批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人力资源社会保障部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土地利用总体规划编制及修改审查</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土地利用年度计划编制审批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城乡建设用地规模边界调整审批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土地管理制度改革试点审批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国家综合配套改革试验区土地专项方案审批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39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农用地转用审查</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土地征收审查</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建设项目控制工期的单体工程先行用地核准</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矿产资源规划审批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保护性开采的特定矿种审核</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国土资源部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直辖市、省（自治区）人民政府所在地城市以及国务院确定的城市的总体规划审批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国家历史文化名城确定的审批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中国历史文化名镇、名村确定的审批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省域城镇体系规划审批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国家级风景名胜区总体规划审批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49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国家级风景名胜区详细规划审批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住房城乡建设部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trHeight w:val="420" w:hRule="atLeast"/>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主要港口的总体规划审批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交通运输部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中央安排前期投资的水利规划及专题研究项目立项审批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水利部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中央级水利基本建设项目竣工财务决算审批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水利部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大中型水利工程移民安置规划（大纲）审批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水利部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新建大中型水库农村移民后期扶持人口核定</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水利部</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中央企业政工职称评审审批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国务院国资委</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口岸对外开放审批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海关总署</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地方政府申请中、外籍民用飞机从我国非对外开放和限制开放机场出入境、陆路边境临时开放审核</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海关总署</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广播电台、电视台开办群众参与的广播电视直播节目审批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新闻出版广电总局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59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举办全国性和国际性体育竞赛审批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体育总局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政府统计调查项目审批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国家统计局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建设工程征占用林地年度定额审批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省级防沙治沙规划审批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京津风沙源治理工程省级规划备案核准</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林业固定资产投资项目审批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林业部门管理的国家级自然保护区总体规划审批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国家森林城市称号批准</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国家级森林公园总体规划审批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国家林业局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全国性宗教团体负责人审批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国家宗教局</w:t>
            </w:r>
          </w:p>
        </w:tc>
        <w:tc>
          <w:tcPr>
            <w:tcW w:w="306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sz w:val="20"/>
                <w:szCs w:val="20"/>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69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全国性宗教团体接受国（境）外捐赠宗教书刊、音像制品审批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国家宗教局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全国性宗教团体接受国（境）外捐款审批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国家宗教局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中央国家机关职业技能鉴定</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国管局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中央国家机关基本建设项目审批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国管局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省级能源发展规划审批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国家能源局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涉及全国布局、总量控制及跨省输送的区域性能源综合发展规划审批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国家能源局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75</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非国家外专局资助因公赴境外培训项目审批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国家外专局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76</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国家资助赴境外重点培训项目计划和项目执行审批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国家外专局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77</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引进境外技术、管理人才重点项目计划和专项经费审批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国家外专局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78</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外国专家聘请计划审批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国家外专局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79</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区域用海规划审批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国家海洋局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80</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无居民海岛、海域、海底地形地名命名、更名、注销审批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国家海洋局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81</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区域用岛规划审批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国家海洋局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82</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全国重点文物保护单位保护规划审批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国家文物局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83</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收集档案范围细则和工作方案审批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国家档案局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rPr>
                <w:sz w:val="20"/>
                <w:szCs w:val="20"/>
              </w:rPr>
            </w:pPr>
            <w:r>
              <w:rPr>
                <w:rFonts w:ascii="宋体" w:hAnsi="宋体" w:eastAsia="宋体" w:cs="宋体"/>
                <w:kern w:val="0"/>
                <w:sz w:val="20"/>
                <w:szCs w:val="20"/>
                <w:lang w:val="en-US" w:eastAsia="zh-CN" w:bidi="ar"/>
              </w:rPr>
              <w:t>84</w:t>
            </w:r>
          </w:p>
        </w:tc>
        <w:tc>
          <w:tcPr>
            <w:tcW w:w="39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文件材料归档范围和档案保管期限表审批</w:t>
            </w:r>
          </w:p>
        </w:tc>
        <w:tc>
          <w:tcPr>
            <w:tcW w:w="16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rPr>
                <w:sz w:val="20"/>
                <w:szCs w:val="20"/>
              </w:rPr>
            </w:pPr>
            <w:r>
              <w:rPr>
                <w:rFonts w:ascii="宋体" w:hAnsi="宋体" w:eastAsia="宋体" w:cs="宋体"/>
                <w:kern w:val="0"/>
                <w:sz w:val="20"/>
                <w:szCs w:val="20"/>
                <w:lang w:val="en-US" w:eastAsia="zh-CN" w:bidi="ar"/>
              </w:rPr>
              <w:t>国家档案局</w:t>
            </w:r>
          </w:p>
        </w:tc>
        <w:tc>
          <w:tcPr>
            <w:tcW w:w="30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ascii="宋体" w:hAnsi="宋体" w:eastAsia="宋体" w:cs="宋体"/>
                <w:kern w:val="0"/>
                <w:sz w:val="20"/>
                <w:szCs w:val="20"/>
                <w:lang w:val="en-US" w:eastAsia="zh-CN" w:bidi="ar"/>
              </w:rPr>
              <w:t>　　　　</w:t>
            </w:r>
          </w:p>
        </w:tc>
      </w:tr>
    </w:tbl>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B58BE"/>
    <w:rsid w:val="565B58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2016-05-21T10:50:00Z</dcterms:created>
  <dc:creator>Admin</dc:creator>
  <cp:lastModifiedBy>Admin</cp:lastModifiedBy>
  <dcterms:modified xsi:type="dcterms:W3CDTF">2016-05-21T10:51:27Z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