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eastAsia="仿宋_GB2312"/>
          <w:sz w:val="32"/>
          <w:szCs w:val="21"/>
        </w:rPr>
      </w:pPr>
      <w:r>
        <w:rPr>
          <w:rFonts w:hint="eastAsia" w:ascii="仿宋_GB2312" w:eastAsia="仿宋_GB2312"/>
          <w:sz w:val="32"/>
          <w:szCs w:val="21"/>
        </w:rPr>
        <w:t>附件</w:t>
      </w:r>
      <w:r>
        <w:rPr>
          <w:rFonts w:ascii="仿宋_GB2312" w:eastAsia="仿宋_GB2312"/>
          <w:sz w:val="32"/>
          <w:szCs w:val="21"/>
        </w:rPr>
        <w:t>6</w:t>
      </w:r>
      <w:r>
        <w:rPr>
          <w:rFonts w:hint="eastAsia" w:ascii="仿宋_GB2312" w:eastAsia="仿宋_GB2312"/>
          <w:sz w:val="32"/>
          <w:szCs w:val="21"/>
        </w:rPr>
        <w:t>：</w:t>
      </w:r>
    </w:p>
    <w:p>
      <w:pPr>
        <w:jc w:val="center"/>
        <w:rPr>
          <w:rFonts w:ascii="仿宋_GB2312" w:hAnsi="宋体" w:eastAsia="仿宋_GB2312"/>
          <w:b/>
          <w:sz w:val="32"/>
        </w:rPr>
      </w:pPr>
      <w:r>
        <w:rPr>
          <w:rFonts w:hint="eastAsia" w:ascii="仿宋_GB2312" w:hAnsi="宋体" w:eastAsia="仿宋_GB2312"/>
          <w:b/>
          <w:sz w:val="32"/>
        </w:rPr>
        <w:t>自开票纳税人货物运输业发票清单</w:t>
      </w:r>
    </w:p>
    <w:p>
      <w:pPr>
        <w:rPr>
          <w:rFonts w:ascii="仿宋_GB2312" w:hAnsi="宋体" w:eastAsia="仿宋_GB2312"/>
        </w:rPr>
      </w:pPr>
      <w:r>
        <w:rPr>
          <w:rFonts w:hint="eastAsia" w:ascii="仿宋_GB2312" w:hAnsi="宋体" w:eastAsia="仿宋_GB2312"/>
        </w:rPr>
        <w:t>自开票纳税人名称：</w:t>
      </w:r>
      <w:r>
        <w:rPr>
          <w:rFonts w:ascii="仿宋_GB2312" w:hAnsi="宋体" w:eastAsia="仿宋_GB2312"/>
        </w:rPr>
        <w:t xml:space="preserve">                            纳税人识别码号：                    </w:t>
      </w:r>
      <w:r>
        <w:rPr>
          <w:rFonts w:hint="eastAsia" w:ascii="仿宋_GB2312" w:hAnsi="宋体" w:eastAsia="仿宋_GB2312"/>
        </w:rPr>
        <w:t>主管地方税务局名称：</w:t>
      </w:r>
      <w:r>
        <w:rPr>
          <w:rFonts w:ascii="仿宋_GB2312" w:hAnsi="宋体" w:eastAsia="仿宋_GB2312"/>
        </w:rPr>
        <w:t xml:space="preserve">                </w:t>
      </w:r>
    </w:p>
    <w:tbl>
      <w:tblPr>
        <w:tblStyle w:val="7"/>
        <w:tblpPr w:leftFromText="180" w:rightFromText="180" w:vertAnchor="text" w:horzAnchor="page" w:tblpX="927" w:tblpY="353"/>
        <w:tblOverlap w:val="never"/>
        <w:tblW w:w="105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6"/>
        <w:gridCol w:w="911"/>
        <w:gridCol w:w="1881"/>
        <w:gridCol w:w="1604"/>
        <w:gridCol w:w="2031"/>
        <w:gridCol w:w="1880"/>
        <w:gridCol w:w="1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016"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r>
              <w:rPr>
                <w:rFonts w:hint="eastAsia" w:ascii="仿宋_GB2312" w:hAnsi="宋体" w:eastAsia="仿宋_GB2312"/>
              </w:rPr>
              <w:t>序号</w:t>
            </w:r>
          </w:p>
        </w:tc>
        <w:tc>
          <w:tcPr>
            <w:tcW w:w="911"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r>
              <w:rPr>
                <w:rFonts w:hint="eastAsia" w:ascii="仿宋_GB2312" w:hAnsi="宋体" w:eastAsia="仿宋_GB2312"/>
              </w:rPr>
              <w:t>开票日期</w:t>
            </w:r>
          </w:p>
        </w:tc>
        <w:tc>
          <w:tcPr>
            <w:tcW w:w="1881"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p>
          <w:p>
            <w:pPr>
              <w:jc w:val="center"/>
              <w:rPr>
                <w:rFonts w:ascii="仿宋_GB2312" w:hAnsi="宋体" w:eastAsia="仿宋_GB2312"/>
              </w:rPr>
            </w:pPr>
            <w:r>
              <w:rPr>
                <w:rFonts w:hint="eastAsia" w:ascii="仿宋_GB2312" w:hAnsi="宋体" w:eastAsia="仿宋_GB2312"/>
              </w:rPr>
              <w:t>发票号码</w:t>
            </w:r>
          </w:p>
        </w:tc>
        <w:tc>
          <w:tcPr>
            <w:tcW w:w="160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p>
          <w:p>
            <w:pPr>
              <w:jc w:val="center"/>
              <w:rPr>
                <w:rFonts w:ascii="仿宋_GB2312" w:hAnsi="宋体" w:eastAsia="仿宋_GB2312"/>
              </w:rPr>
            </w:pPr>
            <w:r>
              <w:rPr>
                <w:rFonts w:hint="eastAsia" w:ascii="仿宋_GB2312" w:hAnsi="宋体" w:eastAsia="仿宋_GB2312"/>
              </w:rPr>
              <w:t>开票金额</w:t>
            </w:r>
          </w:p>
        </w:tc>
        <w:tc>
          <w:tcPr>
            <w:tcW w:w="2031"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r>
              <w:rPr>
                <w:rFonts w:hint="eastAsia" w:ascii="仿宋_GB2312" w:hAnsi="宋体" w:eastAsia="仿宋_GB2312"/>
              </w:rPr>
              <w:t>取得运输发票单位名称</w:t>
            </w:r>
          </w:p>
        </w:tc>
        <w:tc>
          <w:tcPr>
            <w:tcW w:w="1880"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r>
              <w:rPr>
                <w:rFonts w:hint="eastAsia" w:ascii="仿宋_GB2312" w:hAnsi="宋体" w:eastAsia="仿宋_GB2312"/>
              </w:rPr>
              <w:t>取得运输发票单位识别号</w:t>
            </w:r>
          </w:p>
        </w:tc>
        <w:tc>
          <w:tcPr>
            <w:tcW w:w="1243"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rPr>
            </w:pPr>
          </w:p>
          <w:p>
            <w:pPr>
              <w:jc w:val="center"/>
              <w:rPr>
                <w:rFonts w:ascii="仿宋_GB2312" w:hAnsi="宋体" w:eastAsia="仿宋_GB2312"/>
              </w:rPr>
            </w:pPr>
            <w:r>
              <w:rPr>
                <w:rFonts w:hint="eastAsia" w:ascii="仿宋_GB2312" w:hAnsi="宋体" w:eastAsia="仿宋_GB231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016"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91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60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203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243"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016"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91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60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203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243"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016"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91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60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203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243"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016"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91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60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203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243"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016"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91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60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203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243"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trPr>
        <w:tc>
          <w:tcPr>
            <w:tcW w:w="1016"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r>
              <w:rPr>
                <w:rFonts w:hint="eastAsia" w:ascii="仿宋_GB2312" w:hAnsi="宋体" w:eastAsia="仿宋_GB2312"/>
              </w:rPr>
              <w:t>合计</w:t>
            </w:r>
          </w:p>
        </w:tc>
        <w:tc>
          <w:tcPr>
            <w:tcW w:w="91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r>
              <w:rPr>
                <w:rFonts w:hint="eastAsia" w:ascii="仿宋_GB2312" w:hAnsi="宋体" w:eastAsia="仿宋_GB2312"/>
              </w:rPr>
              <w:t>————</w:t>
            </w:r>
          </w:p>
        </w:tc>
        <w:tc>
          <w:tcPr>
            <w:tcW w:w="188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r>
              <w:rPr>
                <w:rFonts w:hint="eastAsia" w:ascii="仿宋_GB2312" w:hAnsi="宋体" w:eastAsia="仿宋_GB2312"/>
              </w:rPr>
              <w:t>————</w:t>
            </w:r>
          </w:p>
        </w:tc>
        <w:tc>
          <w:tcPr>
            <w:tcW w:w="160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2031"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88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c>
          <w:tcPr>
            <w:tcW w:w="1243"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rPr>
            </w:pPr>
          </w:p>
        </w:tc>
      </w:tr>
    </w:tbl>
    <w:p>
      <w:pPr>
        <w:pStyle w:val="3"/>
        <w:ind w:left="480" w:hanging="480"/>
        <w:rPr>
          <w:rFonts w:ascii="仿宋_GB2312" w:hAnsi="宋体"/>
          <w:sz w:val="32"/>
        </w:rPr>
      </w:pPr>
      <w:r>
        <w:rPr>
          <w:rFonts w:hint="eastAsia" w:ascii="仿宋_GB2312" w:hAnsi="宋体"/>
          <w:sz w:val="32"/>
        </w:rPr>
        <w:t>填表须知：</w:t>
      </w:r>
      <w:bookmarkStart w:id="0" w:name="_GoBack"/>
      <w:bookmarkEnd w:id="0"/>
    </w:p>
    <w:p>
      <w:pPr>
        <w:pStyle w:val="3"/>
        <w:ind w:left="640"/>
        <w:rPr>
          <w:rFonts w:ascii="仿宋_GB2312" w:hAnsi="宋体"/>
          <w:sz w:val="32"/>
        </w:rPr>
      </w:pPr>
      <w:r>
        <w:rPr>
          <w:rFonts w:ascii="仿宋_GB2312" w:hAnsi="宋体"/>
          <w:sz w:val="32"/>
        </w:rPr>
        <w:t>1.本汇总清单由自开票纳税人每月汇总一式三份，一份留底，二份在申报纳税时报送主管地方税务局。</w:t>
      </w:r>
    </w:p>
    <w:p>
      <w:pPr>
        <w:pStyle w:val="3"/>
        <w:rPr>
          <w:rFonts w:ascii="仿宋_GB2312" w:hAnsi="宋体"/>
          <w:sz w:val="32"/>
        </w:rPr>
      </w:pPr>
      <w:r>
        <w:rPr>
          <w:rFonts w:ascii="仿宋_GB2312" w:hAnsi="宋体"/>
          <w:sz w:val="32"/>
        </w:rPr>
        <w:t xml:space="preserve"> </w:t>
      </w:r>
      <w:r>
        <w:rPr>
          <w:rFonts w:hint="eastAsia" w:ascii="仿宋_GB2312" w:hAnsi="宋体"/>
          <w:sz w:val="32"/>
        </w:rPr>
        <w:t xml:space="preserve">     </w:t>
      </w:r>
      <w:r>
        <w:rPr>
          <w:rFonts w:ascii="仿宋_GB2312" w:hAnsi="宋体"/>
          <w:sz w:val="32"/>
        </w:rPr>
        <w:t>2.“取得运输发票单位名称及识别号”栏，如是增值税一般纳税人则必须填，否则增值税一般纳税人取得的运费发票不能作为增值税进项抵扣凭证。</w:t>
      </w:r>
    </w:p>
    <w:p>
      <w:pPr>
        <w:pStyle w:val="3"/>
        <w:ind w:left="640"/>
        <w:rPr>
          <w:rFonts w:ascii="仿宋_GB2312" w:hAnsi="宋体"/>
          <w:sz w:val="32"/>
        </w:rPr>
      </w:pPr>
      <w:r>
        <w:rPr>
          <w:rFonts w:hint="eastAsia" w:ascii="仿宋_GB2312" w:hAnsi="宋体"/>
          <w:sz w:val="32"/>
        </w:rPr>
        <w:t>3</w:t>
      </w:r>
      <w:r>
        <w:rPr>
          <w:rFonts w:ascii="仿宋_GB2312" w:hAnsi="宋体"/>
          <w:sz w:val="32"/>
        </w:rPr>
        <w:t>.本表为A4</w:t>
      </w:r>
      <w:r>
        <w:rPr>
          <w:rFonts w:hint="eastAsia" w:ascii="仿宋_GB2312" w:hAnsi="宋体"/>
          <w:sz w:val="32"/>
        </w:rPr>
        <w:t>横</w:t>
      </w:r>
      <w:r>
        <w:rPr>
          <w:rFonts w:ascii="仿宋_GB2312" w:hAnsi="宋体"/>
          <w:sz w:val="32"/>
        </w:rPr>
        <w:t>式。</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A24CC"/>
    <w:rsid w:val="2E1A24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widowControl/>
      <w:overflowPunct w:val="0"/>
      <w:autoSpaceDE w:val="0"/>
      <w:autoSpaceDN w:val="0"/>
      <w:adjustRightInd w:val="0"/>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eastAsia="仿宋_GB2312"/>
      <w:sz w:val="24"/>
      <w:szCs w:val="20"/>
    </w:rPr>
  </w:style>
  <w:style w:type="paragraph" w:styleId="4">
    <w:name w:val="footer"/>
    <w:basedOn w:val="1"/>
    <w:uiPriority w:val="0"/>
    <w:pPr>
      <w:tabs>
        <w:tab w:val="center" w:pos="4153"/>
        <w:tab w:val="right" w:pos="8306"/>
      </w:tabs>
      <w:snapToGrid w:val="0"/>
      <w:jc w:val="left"/>
    </w:pPr>
    <w:rPr>
      <w:rFonts w:eastAsia="仿宋_GB2312"/>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2016-05-24T01:40:00Z</dcterms:created>
  <dc:creator>12509</dc:creator>
  <cp:lastModifiedBy>12509</cp:lastModifiedBy>
  <dcterms:modified xsi:type="dcterms:W3CDTF">2016-05-24T01:42:21Z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