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7724" w:type="dxa"/>
        <w:jc w:val="center"/>
        <w:tblCellSpacing w:w="0" w:type="dxa"/>
        <w:tblInd w:w="291" w:type="dxa"/>
        <w:shd w:val="clear"/>
        <w:tblLayout w:type="fixed"/>
        <w:tblCellMar>
          <w:top w:w="0" w:type="dxa"/>
          <w:left w:w="0" w:type="dxa"/>
          <w:bottom w:w="0" w:type="dxa"/>
          <w:right w:w="0" w:type="dxa"/>
        </w:tblCellMar>
      </w:tblPr>
      <w:tblGrid>
        <w:gridCol w:w="7724"/>
      </w:tblGrid>
      <w:tr>
        <w:tblPrEx>
          <w:shd w:val="clear"/>
          <w:tblLayout w:type="fixed"/>
          <w:tblCellMar>
            <w:top w:w="0" w:type="dxa"/>
            <w:left w:w="0" w:type="dxa"/>
            <w:bottom w:w="0" w:type="dxa"/>
            <w:right w:w="0" w:type="dxa"/>
          </w:tblCellMar>
        </w:tblPrEx>
        <w:trPr>
          <w:tblCellSpacing w:w="0" w:type="dxa"/>
          <w:jc w:val="center"/>
        </w:trPr>
        <w:tc>
          <w:tcPr>
            <w:tcW w:w="7724" w:type="dxa"/>
            <w:shd w:val="clear"/>
            <w:vAlign w:val="center"/>
          </w:tcPr>
          <w:p>
            <w:pPr>
              <w:keepNext w:val="0"/>
              <w:keepLines w:val="0"/>
              <w:widowControl/>
              <w:suppressLineNumbers w:val="0"/>
              <w:spacing w:line="300" w:lineRule="atLeast"/>
              <w:jc w:val="center"/>
              <w:rPr>
                <w:rFonts w:hint="eastAsia" w:ascii="宋体" w:hAnsi="宋体" w:eastAsia="宋体" w:cs="宋体"/>
                <w:b/>
                <w:color w:val="454545"/>
                <w:sz w:val="24"/>
                <w:szCs w:val="24"/>
              </w:rPr>
            </w:pPr>
            <w:r>
              <w:rPr>
                <w:rFonts w:hint="eastAsia" w:ascii="宋体" w:hAnsi="宋体" w:eastAsia="宋体" w:cs="宋体"/>
                <w:b/>
                <w:color w:val="454545"/>
                <w:kern w:val="0"/>
                <w:sz w:val="27"/>
                <w:szCs w:val="27"/>
                <w:lang w:val="en-US" w:eastAsia="zh-CN" w:bidi="ar"/>
              </w:rPr>
              <w:t xml:space="preserve">国家税务总局关于客运飞机腹舱联运收入营业税问题的通知 </w:t>
            </w:r>
            <w:r>
              <w:rPr>
                <w:rFonts w:hint="eastAsia" w:ascii="宋体" w:hAnsi="宋体" w:eastAsia="宋体" w:cs="宋体"/>
                <w:b/>
                <w:color w:val="454545"/>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241" w:hRule="atLeast"/>
          <w:tblCellSpacing w:w="0" w:type="dxa"/>
          <w:jc w:val="center"/>
        </w:trPr>
        <w:tc>
          <w:tcPr>
            <w:tcW w:w="7724" w:type="dxa"/>
            <w:shd w:val="clear"/>
            <w:vAlign w:val="center"/>
          </w:tcPr>
          <w:p>
            <w:pPr>
              <w:keepNext w:val="0"/>
              <w:keepLines w:val="0"/>
              <w:widowControl/>
              <w:suppressLineNumbers w:val="0"/>
              <w:spacing w:line="300" w:lineRule="atLeast"/>
            </w:pPr>
            <w:r>
              <w:rPr>
                <w:sz w:val="24"/>
                <w:szCs w:val="24"/>
              </w:rPr>
              <w:pict>
                <v:rect id="_x0000_i1025" o:spt="1" style="height:0.75pt;width:401.75pt;" fillcolor="#A0A0A0" filled="t" stroked="f" coordsize="21600,21600" o:hr="t" o:hrstd="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375" w:hRule="atLeast"/>
          <w:tblCellSpacing w:w="0" w:type="dxa"/>
          <w:jc w:val="center"/>
        </w:trPr>
        <w:tc>
          <w:tcPr>
            <w:tcW w:w="7724" w:type="dxa"/>
            <w:shd w:val="clear"/>
            <w:vAlign w:val="center"/>
          </w:tcPr>
          <w:p>
            <w:pPr>
              <w:keepNext w:val="0"/>
              <w:keepLines w:val="0"/>
              <w:widowControl/>
              <w:suppressLineNumbers w:val="0"/>
              <w:spacing w:line="540" w:lineRule="atLeast"/>
              <w:jc w:val="center"/>
              <w:rPr>
                <w:rFonts w:hint="eastAsia" w:ascii="宋体" w:hAnsi="宋体" w:eastAsia="宋体" w:cs="宋体"/>
                <w:b/>
                <w:color w:val="DF0000"/>
                <w:sz w:val="18"/>
                <w:szCs w:val="18"/>
              </w:rPr>
            </w:pPr>
            <w:r>
              <w:rPr>
                <w:rFonts w:hint="eastAsia" w:ascii="宋体" w:hAnsi="宋体" w:eastAsia="宋体" w:cs="宋体"/>
                <w:b/>
                <w:color w:val="DF0000"/>
                <w:kern w:val="0"/>
                <w:sz w:val="18"/>
                <w:szCs w:val="18"/>
                <w:lang w:val="en-US" w:eastAsia="zh-CN" w:bidi="ar"/>
              </w:rPr>
              <w:t>国税函〔2005〕202号 </w:t>
            </w:r>
          </w:p>
        </w:tc>
      </w:tr>
      <w:tr>
        <w:tblPrEx>
          <w:tblLayout w:type="fixed"/>
          <w:tblCellMar>
            <w:top w:w="0" w:type="dxa"/>
            <w:left w:w="0" w:type="dxa"/>
            <w:bottom w:w="0" w:type="dxa"/>
            <w:right w:w="0" w:type="dxa"/>
          </w:tblCellMar>
        </w:tblPrEx>
        <w:trPr>
          <w:tblCellSpacing w:w="0" w:type="dxa"/>
          <w:jc w:val="center"/>
        </w:trPr>
        <w:tc>
          <w:tcPr>
            <w:tcW w:w="7724" w:type="dxa"/>
            <w:shd w:val="clear"/>
            <w:vAlign w:val="center"/>
          </w:tcPr>
          <w:p>
            <w:pPr>
              <w:keepNext w:val="0"/>
              <w:keepLines w:val="0"/>
              <w:widowControl/>
              <w:suppressLineNumbers w:val="0"/>
              <w:spacing w:line="540" w:lineRule="atLeast"/>
              <w:jc w:val="right"/>
              <w:rPr>
                <w:rFonts w:hint="eastAsia" w:ascii="宋体" w:hAnsi="宋体" w:eastAsia="宋体" w:cs="宋体"/>
                <w:color w:val="005DDC"/>
                <w:sz w:val="18"/>
                <w:szCs w:val="18"/>
              </w:rPr>
            </w:pPr>
            <w:r>
              <w:rPr>
                <w:rFonts w:hint="eastAsia" w:ascii="宋体" w:hAnsi="宋体" w:eastAsia="宋体" w:cs="宋体"/>
                <w:color w:val="FF0000"/>
                <w:kern w:val="0"/>
                <w:sz w:val="18"/>
                <w:szCs w:val="18"/>
                <w:lang w:val="en-US" w:eastAsia="zh-CN" w:bidi="ar"/>
              </w:rPr>
              <w:t>全文有效</w:t>
            </w:r>
            <w:r>
              <w:rPr>
                <w:rFonts w:hint="eastAsia" w:ascii="宋体" w:hAnsi="宋体" w:eastAsia="宋体" w:cs="宋体"/>
                <w:color w:val="005DDC"/>
                <w:kern w:val="0"/>
                <w:sz w:val="18"/>
                <w:szCs w:val="18"/>
                <w:lang w:val="en-US" w:eastAsia="zh-CN" w:bidi="ar"/>
              </w:rPr>
              <w:t>   成文日期：2005-03-07</w:t>
            </w:r>
          </w:p>
        </w:tc>
      </w:tr>
      <w:tr>
        <w:tblPrEx>
          <w:tblLayout w:type="fixed"/>
          <w:tblCellMar>
            <w:top w:w="0" w:type="dxa"/>
            <w:left w:w="0" w:type="dxa"/>
            <w:bottom w:w="0" w:type="dxa"/>
            <w:right w:w="0" w:type="dxa"/>
          </w:tblCellMar>
        </w:tblPrEx>
        <w:trPr>
          <w:tblCellSpacing w:w="0" w:type="dxa"/>
          <w:jc w:val="center"/>
        </w:trPr>
        <w:tc>
          <w:tcPr>
            <w:tcW w:w="7724" w:type="dxa"/>
            <w:shd w:val="clear"/>
            <w:tcMar>
              <w:top w:w="45" w:type="dxa"/>
            </w:tcMar>
            <w:vAlign w:val="center"/>
          </w:tcPr>
          <w:p>
            <w:pPr>
              <w:keepNext w:val="0"/>
              <w:keepLines w:val="0"/>
              <w:widowControl/>
              <w:suppressLineNumbers w:val="0"/>
              <w:spacing w:line="270" w:lineRule="atLeast"/>
              <w:jc w:val="center"/>
              <w:rPr>
                <w:rFonts w:hint="eastAsia" w:ascii="宋体" w:hAnsi="宋体" w:eastAsia="宋体" w:cs="宋体"/>
                <w:b/>
                <w:color w:val="111111"/>
                <w:sz w:val="19"/>
                <w:szCs w:val="19"/>
              </w:rPr>
            </w:pPr>
            <w:r>
              <w:rPr>
                <w:rFonts w:hint="eastAsia" w:ascii="宋体" w:hAnsi="宋体" w:eastAsia="宋体" w:cs="宋体"/>
                <w:b/>
                <w:color w:val="111111"/>
                <w:kern w:val="0"/>
                <w:sz w:val="19"/>
                <w:szCs w:val="19"/>
                <w:lang w:val="en-US" w:eastAsia="zh-CN" w:bidi="ar"/>
              </w:rPr>
              <w:t xml:space="preserve">  </w:t>
            </w:r>
          </w:p>
        </w:tc>
      </w:tr>
    </w:tbl>
    <w:p>
      <w:pPr>
        <w:rPr>
          <w:vanish/>
          <w:sz w:val="24"/>
          <w:szCs w:val="24"/>
        </w:rPr>
      </w:pPr>
    </w:p>
    <w:tbl>
      <w:tblPr>
        <w:tblpPr w:leftFromText="180" w:rightFromText="180" w:vertAnchor="text" w:horzAnchor="page" w:tblpX="2089" w:tblpY="7"/>
        <w:tblOverlap w:val="never"/>
        <w:tblW w:w="7724" w:type="dxa"/>
        <w:tblCellSpacing w:w="0" w:type="dxa"/>
        <w:tblInd w:w="0" w:type="dxa"/>
        <w:shd w:val="clear"/>
        <w:tblLayout w:type="fixed"/>
        <w:tblCellMar>
          <w:top w:w="0" w:type="dxa"/>
          <w:left w:w="0" w:type="dxa"/>
          <w:bottom w:w="0" w:type="dxa"/>
          <w:right w:w="0" w:type="dxa"/>
        </w:tblCellMar>
      </w:tblPr>
      <w:tblGrid>
        <w:gridCol w:w="7724"/>
      </w:tblGrid>
      <w:tr>
        <w:tblPrEx>
          <w:shd w:val="clear"/>
          <w:tblLayout w:type="fixed"/>
          <w:tblCellMar>
            <w:top w:w="0" w:type="dxa"/>
            <w:left w:w="0" w:type="dxa"/>
            <w:bottom w:w="0" w:type="dxa"/>
            <w:right w:w="0" w:type="dxa"/>
          </w:tblCellMar>
        </w:tblPrEx>
        <w:trPr>
          <w:tblCellSpacing w:w="0" w:type="dxa"/>
        </w:trPr>
        <w:tc>
          <w:tcPr>
            <w:tcW w:w="7724" w:type="dxa"/>
            <w:shd w:val="clear"/>
            <w:vAlign w:val="center"/>
          </w:tcPr>
          <w:p>
            <w:pPr>
              <w:keepNext w:val="0"/>
              <w:keepLines w:val="0"/>
              <w:widowControl/>
              <w:suppressLineNumbers w:val="0"/>
              <w:spacing w:line="540" w:lineRule="atLeast"/>
              <w:jc w:val="right"/>
              <w:rPr>
                <w:rFonts w:hint="eastAsia" w:ascii="宋体" w:hAnsi="宋体" w:eastAsia="宋体" w:cs="宋体"/>
                <w:color w:val="005DDC"/>
                <w:sz w:val="18"/>
                <w:szCs w:val="18"/>
              </w:rPr>
            </w:pPr>
          </w:p>
        </w:tc>
      </w:tr>
    </w:tbl>
    <w:p>
      <w:pPr>
        <w:rPr>
          <w:vanish/>
          <w:sz w:val="24"/>
          <w:szCs w:val="24"/>
        </w:rPr>
      </w:pPr>
    </w:p>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PrEx>
        <w:trPr>
          <w:tblCellSpacing w:w="0" w:type="dxa"/>
          <w:jc w:val="center"/>
        </w:trPr>
        <w:tc>
          <w:tcPr>
            <w:tcW w:w="7890" w:type="dxa"/>
            <w:shd w:val="clear"/>
            <w:vAlign w:val="center"/>
          </w:tcPr>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各省、自治区、直辖市和计划单列市地方税务局：</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近接中国国际航空股份有限公司关于客运飞机腹舱联运收入营业税问题的请示，经研究，现将有关问题通知如下：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中国国际航空股份有限公司（简称国航）与中国国际货运航空有限公司（简称货航）开展客运飞机腹舱联运业务时，国航以收到的腹舱收入为营业额；货航以其收到的货运收入扣除支付给国航的腹舱收入的余额为营业额，营业额扣除凭证为国航开具的“航空货运单”。</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F15D9"/>
    <w:rsid w:val="767F15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222222"/>
      <w:sz w:val="18"/>
      <w:szCs w:val="18"/>
      <w:u w:val="none"/>
    </w:rPr>
  </w:style>
  <w:style w:type="character" w:styleId="4">
    <w:name w:val="Hyperlink"/>
    <w:basedOn w:val="2"/>
    <w:uiPriority w:val="0"/>
    <w:rPr>
      <w:color w:val="222222"/>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2016-05-24T03:30:00Z</dcterms:created>
  <dc:creator>12509</dc:creator>
  <cp:lastModifiedBy>12509</cp:lastModifiedBy>
  <dcterms:modified xsi:type="dcterms:W3CDTF">2016-05-24T03:31:47Z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